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CRCoverPage"/>
        <w:tabs>
          <w:tab w:val="right" w:pos="9639"/>
        </w:tabs>
        <w:spacing w:after="0"/>
        <w:rPr>
          <w:b/>
          <w:sz w:val="24"/>
          <w:szCs w:val="24"/>
          <w:lang w:val="sv-SE"/>
        </w:rPr>
      </w:pPr>
      <w:r>
        <w:rPr>
          <w:b/>
          <w:sz w:val="24"/>
          <w:szCs w:val="24"/>
          <w:lang w:val="sv-SE"/>
        </w:rPr>
        <w:t>3GPP TSG-RAN2 #118-e</w:t>
      </w:r>
      <w:r>
        <w:rPr>
          <w:b/>
          <w:sz w:val="24"/>
          <w:szCs w:val="24"/>
          <w:lang w:val="sv-SE"/>
        </w:rPr>
        <w:tab/>
        <w:t>R2-2204887</w:t>
      </w:r>
      <w:bookmarkStart w:id="0" w:name="_GoBack"/>
      <w:bookmarkEnd w:id="0"/>
    </w:p>
    <w:p>
      <w:pPr>
        <w:pStyle w:val="CRCoverPage"/>
        <w:outlineLvl w:val="0"/>
        <w:rPr>
          <w:sz w:val="24"/>
          <w:szCs w:val="24"/>
        </w:rPr>
      </w:pPr>
      <w:r>
        <w:rPr>
          <w:b/>
          <w:sz w:val="24"/>
          <w:szCs w:val="24"/>
        </w:rPr>
        <w:t>Electronic meeting, May 9 – May 20, 2022</w:t>
      </w:r>
      <w:r>
        <w:rPr>
          <w:b/>
          <w:sz w:val="24"/>
          <w:szCs w:val="24"/>
        </w:rPr>
        <w:tab/>
      </w:r>
      <w:r>
        <w:rPr>
          <w:b/>
          <w:sz w:val="24"/>
          <w:szCs w:val="24"/>
        </w:rPr>
        <w:tab/>
      </w:r>
      <w:r>
        <w:rPr>
          <w:b/>
          <w:sz w:val="24"/>
          <w:szCs w:val="24"/>
        </w:rPr>
        <w:tab/>
        <w:t xml:space="preserve"> </w:t>
      </w:r>
    </w:p>
    <w:p>
      <w:pPr>
        <w:pStyle w:val="a6"/>
        <w:rPr>
          <w:lang w:val="en-GB" w:eastAsia="ko-KR"/>
        </w:rPr>
      </w:pPr>
    </w:p>
    <w:p>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Pr>
          <w:rFonts w:ascii="Arial" w:hAnsi="Arial"/>
          <w:sz w:val="24"/>
          <w:lang w:val="en-US" w:eastAsia="ko-KR"/>
        </w:rPr>
        <w:t xml:space="preserve">6.0.4 </w:t>
      </w:r>
      <w:r>
        <w:rPr>
          <w:rFonts w:ascii="Arial" w:hAnsi="Arial" w:hint="eastAsia"/>
          <w:sz w:val="24"/>
          <w:lang w:val="en-US" w:eastAsia="ko-KR"/>
        </w:rPr>
        <w:t>(</w:t>
      </w:r>
      <w:r>
        <w:rPr>
          <w:rFonts w:ascii="Arial" w:hAnsi="Arial"/>
          <w:sz w:val="24"/>
          <w:lang w:val="en-US" w:eastAsia="ko-KR"/>
        </w:rPr>
        <w:t>TEI17</w:t>
      </w:r>
      <w:r>
        <w:rPr>
          <w:rFonts w:ascii="Arial" w:hAnsi="Arial" w:hint="eastAsia"/>
          <w:sz w:val="24"/>
          <w:lang w:val="en-US" w:eastAsia="ko-KR"/>
        </w:rPr>
        <w:t>)</w:t>
      </w:r>
    </w:p>
    <w:p>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w:t>
      </w:r>
    </w:p>
    <w:p>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t>LCP priority of MAC CEs</w:t>
      </w:r>
    </w:p>
    <w:p>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eastAsia="ko-KR"/>
        </w:rPr>
        <w:t>Discussion and Decision</w:t>
      </w:r>
    </w:p>
    <w:p>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pPr>
        <w:rPr>
          <w:lang w:eastAsia="ko-KR"/>
        </w:rPr>
      </w:pPr>
      <w:r>
        <w:rPr>
          <w:rFonts w:hint="eastAsia"/>
          <w:lang w:eastAsia="ko-KR"/>
        </w:rPr>
        <w:t xml:space="preserve">In Rel-17, </w:t>
      </w:r>
      <w:r>
        <w:rPr>
          <w:lang w:eastAsia="ko-KR"/>
        </w:rPr>
        <w:t>a larger number of new MAC CEs are introduced from various WIs. The new MAC CEs introduced for UL is summarized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5"/>
        <w:gridCol w:w="7220"/>
        <w:gridCol w:w="1276"/>
      </w:tblGrid>
      <w:tr>
        <w:trPr>
          <w:jc w:val="center"/>
        </w:trPr>
        <w:tc>
          <w:tcPr>
            <w:tcW w:w="855" w:type="dxa"/>
          </w:tcPr>
          <w:p>
            <w:pPr>
              <w:pStyle w:val="TAC"/>
              <w:rPr>
                <w:b/>
                <w:noProof/>
                <w:lang w:eastAsia="ko-KR"/>
              </w:rPr>
            </w:pPr>
            <w:r>
              <w:rPr>
                <w:rFonts w:hint="eastAsia"/>
                <w:b/>
                <w:noProof/>
                <w:lang w:eastAsia="ko-KR"/>
              </w:rPr>
              <w:t>Index</w:t>
            </w:r>
          </w:p>
        </w:tc>
        <w:tc>
          <w:tcPr>
            <w:tcW w:w="7220" w:type="dxa"/>
          </w:tcPr>
          <w:p>
            <w:pPr>
              <w:pStyle w:val="TAL"/>
              <w:jc w:val="center"/>
              <w:rPr>
                <w:b/>
                <w:noProof/>
                <w:lang w:eastAsia="ko-KR"/>
              </w:rPr>
            </w:pPr>
            <w:r>
              <w:rPr>
                <w:rFonts w:hint="eastAsia"/>
                <w:b/>
                <w:noProof/>
                <w:lang w:eastAsia="ko-KR"/>
              </w:rPr>
              <w:t>L</w:t>
            </w:r>
            <w:r>
              <w:rPr>
                <w:b/>
                <w:noProof/>
                <w:lang w:eastAsia="ko-KR"/>
              </w:rPr>
              <w:t>CID values</w:t>
            </w:r>
          </w:p>
        </w:tc>
        <w:tc>
          <w:tcPr>
            <w:tcW w:w="1276" w:type="dxa"/>
          </w:tcPr>
          <w:p>
            <w:pPr>
              <w:pStyle w:val="TAL"/>
              <w:jc w:val="center"/>
              <w:rPr>
                <w:b/>
                <w:noProof/>
                <w:lang w:eastAsia="ko-KR"/>
              </w:rPr>
            </w:pPr>
            <w:r>
              <w:rPr>
                <w:rFonts w:hint="eastAsia"/>
                <w:b/>
                <w:noProof/>
                <w:lang w:eastAsia="ko-KR"/>
              </w:rPr>
              <w:t>WI</w:t>
            </w:r>
          </w:p>
        </w:tc>
      </w:tr>
      <w:tr>
        <w:trPr>
          <w:jc w:val="center"/>
        </w:trPr>
        <w:tc>
          <w:tcPr>
            <w:tcW w:w="855" w:type="dxa"/>
          </w:tcPr>
          <w:p>
            <w:pPr>
              <w:pStyle w:val="TAC"/>
              <w:rPr>
                <w:noProof/>
                <w:lang w:eastAsia="zh-CN"/>
              </w:rPr>
            </w:pPr>
            <w:r>
              <w:rPr>
                <w:noProof/>
                <w:lang w:eastAsia="zh-CN"/>
              </w:rPr>
              <w:t>35</w:t>
            </w:r>
          </w:p>
        </w:tc>
        <w:tc>
          <w:tcPr>
            <w:tcW w:w="7220" w:type="dxa"/>
          </w:tcPr>
          <w:p>
            <w:pPr>
              <w:pStyle w:val="TAL"/>
              <w:rPr>
                <w:noProof/>
                <w:lang w:eastAsia="zh-CN"/>
              </w:rPr>
            </w:pPr>
            <w:r>
              <w:rPr>
                <w:noProof/>
                <w:lang w:eastAsia="zh-CN"/>
              </w:rPr>
              <w:t>CCCH of size 48 bits</w:t>
            </w:r>
            <w:r>
              <w:t xml:space="preserve"> </w:t>
            </w:r>
            <w:r>
              <w:rPr>
                <w:noProof/>
                <w:lang w:eastAsia="zh-CN"/>
              </w:rPr>
              <w:t xml:space="preserve">(referred to as "CCCH" in TS 38.331 [5]) for a RedCap UE </w:t>
            </w:r>
          </w:p>
        </w:tc>
        <w:tc>
          <w:tcPr>
            <w:tcW w:w="1276" w:type="dxa"/>
          </w:tcPr>
          <w:p>
            <w:pPr>
              <w:pStyle w:val="TAL"/>
              <w:jc w:val="center"/>
              <w:rPr>
                <w:noProof/>
                <w:lang w:eastAsia="ko-KR"/>
              </w:rPr>
            </w:pPr>
            <w:r>
              <w:rPr>
                <w:rFonts w:hint="eastAsia"/>
                <w:noProof/>
                <w:lang w:eastAsia="ko-KR"/>
              </w:rPr>
              <w:t>RedCap</w:t>
            </w:r>
          </w:p>
        </w:tc>
      </w:tr>
      <w:tr>
        <w:trPr>
          <w:jc w:val="center"/>
        </w:trPr>
        <w:tc>
          <w:tcPr>
            <w:tcW w:w="855" w:type="dxa"/>
          </w:tcPr>
          <w:p>
            <w:pPr>
              <w:pStyle w:val="TAC"/>
              <w:rPr>
                <w:noProof/>
                <w:lang w:eastAsia="zh-CN"/>
              </w:rPr>
            </w:pPr>
            <w:r>
              <w:rPr>
                <w:rFonts w:hint="eastAsia"/>
                <w:noProof/>
                <w:lang w:eastAsia="zh-CN"/>
              </w:rPr>
              <w:t>3</w:t>
            </w:r>
            <w:r>
              <w:rPr>
                <w:noProof/>
                <w:lang w:eastAsia="zh-CN"/>
              </w:rPr>
              <w:t>6</w:t>
            </w:r>
          </w:p>
        </w:tc>
        <w:tc>
          <w:tcPr>
            <w:tcW w:w="7220" w:type="dxa"/>
          </w:tcPr>
          <w:p>
            <w:pPr>
              <w:pStyle w:val="TAL"/>
              <w:rPr>
                <w:noProof/>
                <w:lang w:eastAsia="zh-CN"/>
              </w:rPr>
            </w:pPr>
            <w:r>
              <w:rPr>
                <w:rFonts w:hint="eastAsia"/>
                <w:noProof/>
                <w:lang w:eastAsia="zh-CN"/>
              </w:rPr>
              <w:t>CCC</w:t>
            </w:r>
            <w:r>
              <w:rPr>
                <w:noProof/>
                <w:lang w:eastAsia="zh-CN"/>
              </w:rPr>
              <w:t>H1 of size 64 bits (referred to as "CCCH1" in TS 38.331 [5]) for a RedCap UE</w:t>
            </w:r>
          </w:p>
        </w:tc>
        <w:tc>
          <w:tcPr>
            <w:tcW w:w="1276" w:type="dxa"/>
          </w:tcPr>
          <w:p>
            <w:pPr>
              <w:pStyle w:val="TAL"/>
              <w:jc w:val="center"/>
              <w:rPr>
                <w:noProof/>
                <w:lang w:eastAsia="zh-CN"/>
              </w:rPr>
            </w:pPr>
            <w:r>
              <w:rPr>
                <w:rFonts w:hint="eastAsia"/>
                <w:noProof/>
                <w:lang w:eastAsia="ko-KR"/>
              </w:rPr>
              <w:t>RedCap</w:t>
            </w:r>
          </w:p>
        </w:tc>
      </w:tr>
      <w:tr>
        <w:trPr>
          <w:jc w:val="center"/>
        </w:trPr>
        <w:tc>
          <w:tcPr>
            <w:tcW w:w="855" w:type="dxa"/>
          </w:tcPr>
          <w:p>
            <w:pPr>
              <w:pStyle w:val="TAC"/>
              <w:rPr>
                <w:noProof/>
                <w:lang w:eastAsia="ko-KR"/>
              </w:rPr>
            </w:pPr>
            <w:r>
              <w:rPr>
                <w:noProof/>
                <w:lang w:eastAsia="ko-KR"/>
              </w:rPr>
              <w:t>44</w:t>
            </w:r>
          </w:p>
        </w:tc>
        <w:tc>
          <w:tcPr>
            <w:tcW w:w="7220" w:type="dxa"/>
          </w:tcPr>
          <w:p>
            <w:pPr>
              <w:pStyle w:val="TAL"/>
              <w:rPr>
                <w:noProof/>
                <w:lang w:eastAsia="ko-KR"/>
              </w:rPr>
            </w:pPr>
            <w:r>
              <w:rPr>
                <w:noProof/>
                <w:lang w:eastAsia="ko-KR"/>
              </w:rPr>
              <w:t>Timing Advance Report</w:t>
            </w:r>
          </w:p>
        </w:tc>
        <w:tc>
          <w:tcPr>
            <w:tcW w:w="1276" w:type="dxa"/>
          </w:tcPr>
          <w:p>
            <w:pPr>
              <w:pStyle w:val="TAL"/>
              <w:jc w:val="center"/>
              <w:rPr>
                <w:noProof/>
                <w:lang w:eastAsia="ko-KR"/>
              </w:rPr>
            </w:pPr>
            <w:r>
              <w:rPr>
                <w:rFonts w:hint="eastAsia"/>
                <w:noProof/>
                <w:lang w:eastAsia="ko-KR"/>
              </w:rPr>
              <w:t>NTN</w:t>
            </w:r>
          </w:p>
        </w:tc>
      </w:tr>
      <w:tr>
        <w:tblPrEx>
          <w:tblLook w:val="04A0" w:firstRow="1" w:lastRow="0" w:firstColumn="1" w:lastColumn="0" w:noHBand="0" w:noVBand="1"/>
        </w:tblPrEx>
        <w:trPr>
          <w:jc w:val="center"/>
        </w:trPr>
        <w:tc>
          <w:tcPr>
            <w:tcW w:w="855" w:type="dxa"/>
          </w:tcPr>
          <w:p>
            <w:pPr>
              <w:pStyle w:val="TAC"/>
              <w:rPr>
                <w:rFonts w:eastAsia="맑은 고딕"/>
                <w:lang w:eastAsia="ko-KR"/>
              </w:rPr>
            </w:pPr>
            <w:r>
              <w:rPr>
                <w:rFonts w:eastAsia="맑은 고딕"/>
                <w:lang w:eastAsia="ko-KR"/>
              </w:rPr>
              <w:t>292</w:t>
            </w:r>
          </w:p>
        </w:tc>
        <w:tc>
          <w:tcPr>
            <w:tcW w:w="7220" w:type="dxa"/>
          </w:tcPr>
          <w:p>
            <w:pPr>
              <w:pStyle w:val="TAL"/>
              <w:rPr>
                <w:lang w:eastAsia="ko-KR"/>
              </w:rPr>
            </w:pPr>
            <w:r>
              <w:rPr>
                <w:lang w:eastAsia="ko-KR"/>
              </w:rPr>
              <w:t>Enhanced Multiple Entry PHR for multiple TRP (four octets C</w:t>
            </w:r>
            <w:r>
              <w:rPr>
                <w:vertAlign w:val="subscript"/>
                <w:lang w:eastAsia="ko-KR"/>
              </w:rPr>
              <w:t>i</w:t>
            </w:r>
            <w:r>
              <w:rPr>
                <w:lang w:eastAsia="ko-KR"/>
              </w:rPr>
              <w:t>)</w:t>
            </w:r>
          </w:p>
        </w:tc>
        <w:tc>
          <w:tcPr>
            <w:tcW w:w="1276" w:type="dxa"/>
          </w:tcPr>
          <w:p>
            <w:pPr>
              <w:pStyle w:val="TAL"/>
              <w:jc w:val="center"/>
              <w:rPr>
                <w:lang w:eastAsia="ko-KR"/>
              </w:rPr>
            </w:pPr>
            <w:r>
              <w:rPr>
                <w:rFonts w:hint="eastAsia"/>
                <w:lang w:eastAsia="ko-KR"/>
              </w:rPr>
              <w:t>FeMIMO</w:t>
            </w:r>
          </w:p>
        </w:tc>
      </w:tr>
      <w:tr>
        <w:tblPrEx>
          <w:tblLook w:val="04A0" w:firstRow="1" w:lastRow="0" w:firstColumn="1" w:lastColumn="0" w:noHBand="0" w:noVBand="1"/>
        </w:tblPrEx>
        <w:trPr>
          <w:jc w:val="center"/>
        </w:trPr>
        <w:tc>
          <w:tcPr>
            <w:tcW w:w="855" w:type="dxa"/>
          </w:tcPr>
          <w:p>
            <w:pPr>
              <w:pStyle w:val="TAC"/>
              <w:rPr>
                <w:rFonts w:eastAsia="맑은 고딕"/>
                <w:lang w:eastAsia="ko-KR"/>
              </w:rPr>
            </w:pPr>
            <w:r>
              <w:rPr>
                <w:rFonts w:eastAsia="맑은 고딕"/>
                <w:lang w:eastAsia="ko-KR"/>
              </w:rPr>
              <w:t>293</w:t>
            </w:r>
          </w:p>
        </w:tc>
        <w:tc>
          <w:tcPr>
            <w:tcW w:w="7220" w:type="dxa"/>
          </w:tcPr>
          <w:p>
            <w:pPr>
              <w:pStyle w:val="TAL"/>
              <w:rPr>
                <w:lang w:eastAsia="ko-KR"/>
              </w:rPr>
            </w:pPr>
            <w:r>
              <w:rPr>
                <w:lang w:eastAsia="ko-KR"/>
              </w:rPr>
              <w:t>Enhanced Multiple Entry PHR for multiple TRP (one octets C</w:t>
            </w:r>
            <w:r>
              <w:rPr>
                <w:vertAlign w:val="subscript"/>
                <w:lang w:eastAsia="ko-KR"/>
              </w:rPr>
              <w:t>i</w:t>
            </w:r>
            <w:r>
              <w:rPr>
                <w:lang w:eastAsia="ko-KR"/>
              </w:rPr>
              <w:t>)</w:t>
            </w:r>
          </w:p>
        </w:tc>
        <w:tc>
          <w:tcPr>
            <w:tcW w:w="1276" w:type="dxa"/>
          </w:tcPr>
          <w:p>
            <w:pPr>
              <w:pStyle w:val="TAL"/>
              <w:jc w:val="center"/>
              <w:rPr>
                <w:lang w:eastAsia="ko-KR"/>
              </w:rPr>
            </w:pPr>
            <w:r>
              <w:rPr>
                <w:rFonts w:hint="eastAsia"/>
                <w:lang w:eastAsia="ko-KR"/>
              </w:rPr>
              <w:t>FeMIMO</w:t>
            </w:r>
          </w:p>
        </w:tc>
      </w:tr>
      <w:tr>
        <w:tblPrEx>
          <w:tblLook w:val="04A0" w:firstRow="1" w:lastRow="0" w:firstColumn="1" w:lastColumn="0" w:noHBand="0" w:noVBand="1"/>
        </w:tblPrEx>
        <w:trPr>
          <w:jc w:val="center"/>
        </w:trPr>
        <w:tc>
          <w:tcPr>
            <w:tcW w:w="855" w:type="dxa"/>
          </w:tcPr>
          <w:p>
            <w:pPr>
              <w:pStyle w:val="TAC"/>
              <w:rPr>
                <w:rFonts w:eastAsia="맑은 고딕"/>
                <w:lang w:eastAsia="ko-KR"/>
              </w:rPr>
            </w:pPr>
            <w:r>
              <w:rPr>
                <w:rFonts w:eastAsia="맑은 고딕"/>
                <w:lang w:eastAsia="ko-KR"/>
              </w:rPr>
              <w:t>294</w:t>
            </w:r>
          </w:p>
        </w:tc>
        <w:tc>
          <w:tcPr>
            <w:tcW w:w="7220" w:type="dxa"/>
          </w:tcPr>
          <w:p>
            <w:pPr>
              <w:pStyle w:val="TAL"/>
              <w:rPr>
                <w:lang w:eastAsia="ko-KR"/>
              </w:rPr>
            </w:pPr>
            <w:r>
              <w:rPr>
                <w:lang w:eastAsia="ko-KR"/>
              </w:rPr>
              <w:t>Enhanced Single Entry PHR for multiple TRP</w:t>
            </w:r>
          </w:p>
        </w:tc>
        <w:tc>
          <w:tcPr>
            <w:tcW w:w="1276" w:type="dxa"/>
          </w:tcPr>
          <w:p>
            <w:pPr>
              <w:pStyle w:val="TAL"/>
              <w:jc w:val="center"/>
              <w:rPr>
                <w:lang w:eastAsia="ko-KR"/>
              </w:rPr>
            </w:pPr>
            <w:r>
              <w:rPr>
                <w:rFonts w:hint="eastAsia"/>
                <w:lang w:eastAsia="ko-KR"/>
              </w:rPr>
              <w:t>FeMIMO</w:t>
            </w:r>
          </w:p>
        </w:tc>
      </w:tr>
      <w:tr>
        <w:tblPrEx>
          <w:tblLook w:val="04A0" w:firstRow="1" w:lastRow="0" w:firstColumn="1" w:lastColumn="0" w:noHBand="0" w:noVBand="1"/>
        </w:tblPrEx>
        <w:trPr>
          <w:jc w:val="center"/>
        </w:trPr>
        <w:tc>
          <w:tcPr>
            <w:tcW w:w="855" w:type="dxa"/>
          </w:tcPr>
          <w:p>
            <w:pPr>
              <w:pStyle w:val="TAC"/>
              <w:rPr>
                <w:rFonts w:eastAsia="맑은 고딕"/>
                <w:lang w:eastAsia="ko-KR"/>
              </w:rPr>
            </w:pPr>
            <w:r>
              <w:rPr>
                <w:rFonts w:eastAsia="맑은 고딕"/>
                <w:lang w:eastAsia="ko-KR"/>
              </w:rPr>
              <w:t>295</w:t>
            </w:r>
          </w:p>
        </w:tc>
        <w:tc>
          <w:tcPr>
            <w:tcW w:w="7220" w:type="dxa"/>
          </w:tcPr>
          <w:p>
            <w:pPr>
              <w:pStyle w:val="TAL"/>
              <w:rPr>
                <w:lang w:eastAsia="ko-KR"/>
              </w:rPr>
            </w:pPr>
            <w:r>
              <w:rPr>
                <w:lang w:eastAsia="ko-KR"/>
              </w:rPr>
              <w:t>Enhanced Multiple Entry PHR (four octets C</w:t>
            </w:r>
            <w:r>
              <w:rPr>
                <w:vertAlign w:val="subscript"/>
                <w:lang w:eastAsia="ko-KR"/>
              </w:rPr>
              <w:t>i</w:t>
            </w:r>
            <w:r>
              <w:rPr>
                <w:lang w:eastAsia="ko-KR"/>
              </w:rPr>
              <w:t>)</w:t>
            </w:r>
          </w:p>
        </w:tc>
        <w:tc>
          <w:tcPr>
            <w:tcW w:w="1276" w:type="dxa"/>
          </w:tcPr>
          <w:p>
            <w:pPr>
              <w:pStyle w:val="TAL"/>
              <w:jc w:val="center"/>
              <w:rPr>
                <w:lang w:eastAsia="ko-KR"/>
              </w:rPr>
            </w:pPr>
            <w:r>
              <w:rPr>
                <w:rFonts w:hint="eastAsia"/>
                <w:lang w:eastAsia="ko-KR"/>
              </w:rPr>
              <w:t>FeMIMO</w:t>
            </w:r>
          </w:p>
        </w:tc>
      </w:tr>
      <w:tr>
        <w:tblPrEx>
          <w:tblLook w:val="04A0" w:firstRow="1" w:lastRow="0" w:firstColumn="1" w:lastColumn="0" w:noHBand="0" w:noVBand="1"/>
        </w:tblPrEx>
        <w:trPr>
          <w:jc w:val="center"/>
        </w:trPr>
        <w:tc>
          <w:tcPr>
            <w:tcW w:w="855" w:type="dxa"/>
          </w:tcPr>
          <w:p>
            <w:pPr>
              <w:pStyle w:val="TAC"/>
              <w:rPr>
                <w:rFonts w:eastAsia="맑은 고딕"/>
                <w:lang w:eastAsia="ko-KR"/>
              </w:rPr>
            </w:pPr>
            <w:r>
              <w:rPr>
                <w:rFonts w:eastAsia="맑은 고딕"/>
                <w:lang w:eastAsia="ko-KR"/>
              </w:rPr>
              <w:t>296</w:t>
            </w:r>
          </w:p>
        </w:tc>
        <w:tc>
          <w:tcPr>
            <w:tcW w:w="7220" w:type="dxa"/>
          </w:tcPr>
          <w:p>
            <w:pPr>
              <w:pStyle w:val="TAL"/>
              <w:rPr>
                <w:lang w:eastAsia="ko-KR"/>
              </w:rPr>
            </w:pPr>
            <w:r>
              <w:rPr>
                <w:lang w:eastAsia="ko-KR"/>
              </w:rPr>
              <w:t>Enhanced Multiple Entry PHR (one octets C</w:t>
            </w:r>
            <w:r>
              <w:rPr>
                <w:vertAlign w:val="subscript"/>
                <w:lang w:eastAsia="ko-KR"/>
              </w:rPr>
              <w:t>i</w:t>
            </w:r>
            <w:r>
              <w:rPr>
                <w:lang w:eastAsia="ko-KR"/>
              </w:rPr>
              <w:t>)</w:t>
            </w:r>
          </w:p>
        </w:tc>
        <w:tc>
          <w:tcPr>
            <w:tcW w:w="1276" w:type="dxa"/>
          </w:tcPr>
          <w:p>
            <w:pPr>
              <w:pStyle w:val="TAL"/>
              <w:jc w:val="center"/>
              <w:rPr>
                <w:lang w:eastAsia="ko-KR"/>
              </w:rPr>
            </w:pPr>
            <w:r>
              <w:rPr>
                <w:rFonts w:hint="eastAsia"/>
                <w:lang w:eastAsia="ko-KR"/>
              </w:rPr>
              <w:t>FeMIMO</w:t>
            </w:r>
          </w:p>
        </w:tc>
      </w:tr>
      <w:tr>
        <w:tblPrEx>
          <w:tblLook w:val="04A0" w:firstRow="1" w:lastRow="0" w:firstColumn="1" w:lastColumn="0" w:noHBand="0" w:noVBand="1"/>
        </w:tblPrEx>
        <w:trPr>
          <w:jc w:val="center"/>
        </w:trPr>
        <w:tc>
          <w:tcPr>
            <w:tcW w:w="855" w:type="dxa"/>
          </w:tcPr>
          <w:p>
            <w:pPr>
              <w:pStyle w:val="TAC"/>
              <w:rPr>
                <w:rFonts w:eastAsia="맑은 고딕"/>
                <w:lang w:eastAsia="ko-KR"/>
              </w:rPr>
            </w:pPr>
            <w:r>
              <w:rPr>
                <w:rFonts w:eastAsia="맑은 고딕"/>
                <w:lang w:eastAsia="ko-KR"/>
              </w:rPr>
              <w:t>297</w:t>
            </w:r>
          </w:p>
        </w:tc>
        <w:tc>
          <w:tcPr>
            <w:tcW w:w="7220" w:type="dxa"/>
          </w:tcPr>
          <w:p>
            <w:pPr>
              <w:pStyle w:val="TAL"/>
              <w:rPr>
                <w:lang w:eastAsia="ko-KR"/>
              </w:rPr>
            </w:pPr>
            <w:r>
              <w:rPr>
                <w:lang w:eastAsia="ko-KR"/>
              </w:rPr>
              <w:t>Enhanced Single Entry PHR</w:t>
            </w:r>
          </w:p>
        </w:tc>
        <w:tc>
          <w:tcPr>
            <w:tcW w:w="1276" w:type="dxa"/>
          </w:tcPr>
          <w:p>
            <w:pPr>
              <w:pStyle w:val="TAL"/>
              <w:jc w:val="center"/>
              <w:rPr>
                <w:lang w:eastAsia="ko-KR"/>
              </w:rPr>
            </w:pPr>
            <w:r>
              <w:rPr>
                <w:rFonts w:hint="eastAsia"/>
                <w:lang w:eastAsia="ko-KR"/>
              </w:rPr>
              <w:t>FeMIMO</w:t>
            </w:r>
          </w:p>
        </w:tc>
      </w:tr>
      <w:tr>
        <w:tblPrEx>
          <w:tblLook w:val="04A0" w:firstRow="1" w:lastRow="0" w:firstColumn="1" w:lastColumn="0" w:noHBand="0" w:noVBand="1"/>
        </w:tblPrEx>
        <w:trPr>
          <w:jc w:val="center"/>
        </w:trPr>
        <w:tc>
          <w:tcPr>
            <w:tcW w:w="855" w:type="dxa"/>
          </w:tcPr>
          <w:p>
            <w:pPr>
              <w:pStyle w:val="TAC"/>
              <w:rPr>
                <w:rFonts w:eastAsia="맑은 고딕"/>
                <w:lang w:eastAsia="ko-KR"/>
              </w:rPr>
            </w:pPr>
            <w:r>
              <w:rPr>
                <w:rFonts w:eastAsia="맑은 고딕"/>
                <w:lang w:eastAsia="ko-KR"/>
              </w:rPr>
              <w:t>298</w:t>
            </w:r>
          </w:p>
        </w:tc>
        <w:tc>
          <w:tcPr>
            <w:tcW w:w="7220" w:type="dxa"/>
          </w:tcPr>
          <w:p>
            <w:pPr>
              <w:pStyle w:val="TAL"/>
              <w:rPr>
                <w:lang w:eastAsia="ko-KR"/>
              </w:rPr>
            </w:pPr>
            <w:r>
              <w:rPr>
                <w:lang w:eastAsia="ko-KR"/>
              </w:rPr>
              <w:t xml:space="preserve">Enhanced BFR </w:t>
            </w:r>
            <w:r>
              <w:rPr>
                <w:rFonts w:eastAsia="맑은 고딕"/>
                <w:lang w:eastAsia="ko-KR"/>
              </w:rPr>
              <w:t>(one octet C</w:t>
            </w:r>
            <w:r>
              <w:rPr>
                <w:rFonts w:eastAsia="맑은 고딕"/>
                <w:vertAlign w:val="subscript"/>
                <w:lang w:eastAsia="ko-KR"/>
              </w:rPr>
              <w:t>i</w:t>
            </w:r>
            <w:r>
              <w:rPr>
                <w:rFonts w:eastAsia="맑은 고딕"/>
                <w:lang w:eastAsia="ko-KR"/>
              </w:rPr>
              <w:t>)</w:t>
            </w:r>
          </w:p>
        </w:tc>
        <w:tc>
          <w:tcPr>
            <w:tcW w:w="1276" w:type="dxa"/>
          </w:tcPr>
          <w:p>
            <w:pPr>
              <w:pStyle w:val="TAL"/>
              <w:jc w:val="center"/>
              <w:rPr>
                <w:lang w:eastAsia="ko-KR"/>
              </w:rPr>
            </w:pPr>
            <w:r>
              <w:rPr>
                <w:rFonts w:hint="eastAsia"/>
                <w:lang w:eastAsia="ko-KR"/>
              </w:rPr>
              <w:t>FeMIMO</w:t>
            </w:r>
          </w:p>
        </w:tc>
      </w:tr>
      <w:tr>
        <w:tblPrEx>
          <w:tblLook w:val="04A0" w:firstRow="1" w:lastRow="0" w:firstColumn="1" w:lastColumn="0" w:noHBand="0" w:noVBand="1"/>
        </w:tblPrEx>
        <w:trPr>
          <w:jc w:val="center"/>
        </w:trPr>
        <w:tc>
          <w:tcPr>
            <w:tcW w:w="855" w:type="dxa"/>
          </w:tcPr>
          <w:p>
            <w:pPr>
              <w:pStyle w:val="TAC"/>
              <w:rPr>
                <w:rFonts w:eastAsia="맑은 고딕"/>
                <w:lang w:eastAsia="ko-KR"/>
              </w:rPr>
            </w:pPr>
            <w:r>
              <w:rPr>
                <w:rFonts w:eastAsia="맑은 고딕"/>
                <w:lang w:eastAsia="ko-KR"/>
              </w:rPr>
              <w:t>299</w:t>
            </w:r>
          </w:p>
        </w:tc>
        <w:tc>
          <w:tcPr>
            <w:tcW w:w="7220" w:type="dxa"/>
          </w:tcPr>
          <w:p>
            <w:pPr>
              <w:pStyle w:val="TAL"/>
              <w:rPr>
                <w:lang w:eastAsia="ko-KR"/>
              </w:rPr>
            </w:pPr>
            <w:r>
              <w:rPr>
                <w:lang w:eastAsia="ko-KR"/>
              </w:rPr>
              <w:t xml:space="preserve">Truncated Enhanced BFR </w:t>
            </w:r>
            <w:r>
              <w:rPr>
                <w:rFonts w:eastAsia="맑은 고딕"/>
                <w:lang w:eastAsia="ko-KR"/>
              </w:rPr>
              <w:t>(one octet C</w:t>
            </w:r>
            <w:r>
              <w:rPr>
                <w:rFonts w:eastAsia="맑은 고딕"/>
                <w:vertAlign w:val="subscript"/>
                <w:lang w:eastAsia="ko-KR"/>
              </w:rPr>
              <w:t>i</w:t>
            </w:r>
            <w:r>
              <w:rPr>
                <w:rFonts w:eastAsia="맑은 고딕"/>
                <w:lang w:eastAsia="ko-KR"/>
              </w:rPr>
              <w:t>)</w:t>
            </w:r>
          </w:p>
        </w:tc>
        <w:tc>
          <w:tcPr>
            <w:tcW w:w="1276" w:type="dxa"/>
          </w:tcPr>
          <w:p>
            <w:pPr>
              <w:pStyle w:val="TAL"/>
              <w:jc w:val="center"/>
              <w:rPr>
                <w:lang w:eastAsia="ko-KR"/>
              </w:rPr>
            </w:pPr>
            <w:r>
              <w:rPr>
                <w:rFonts w:hint="eastAsia"/>
                <w:lang w:eastAsia="ko-KR"/>
              </w:rPr>
              <w:t>FeMIMO</w:t>
            </w:r>
          </w:p>
        </w:tc>
      </w:tr>
      <w:tr>
        <w:tblPrEx>
          <w:tblLook w:val="04A0" w:firstRow="1" w:lastRow="0" w:firstColumn="1" w:lastColumn="0" w:noHBand="0" w:noVBand="1"/>
        </w:tblPrEx>
        <w:trPr>
          <w:jc w:val="center"/>
        </w:trPr>
        <w:tc>
          <w:tcPr>
            <w:tcW w:w="855" w:type="dxa"/>
          </w:tcPr>
          <w:p>
            <w:pPr>
              <w:pStyle w:val="TAC"/>
              <w:rPr>
                <w:rFonts w:eastAsia="맑은 고딕"/>
                <w:lang w:eastAsia="ko-KR"/>
              </w:rPr>
            </w:pPr>
            <w:r>
              <w:rPr>
                <w:rFonts w:eastAsia="맑은 고딕"/>
                <w:lang w:eastAsia="ko-KR"/>
              </w:rPr>
              <w:t>300</w:t>
            </w:r>
          </w:p>
        </w:tc>
        <w:tc>
          <w:tcPr>
            <w:tcW w:w="7220" w:type="dxa"/>
          </w:tcPr>
          <w:p>
            <w:pPr>
              <w:pStyle w:val="TAL"/>
              <w:rPr>
                <w:lang w:eastAsia="ko-KR"/>
              </w:rPr>
            </w:pPr>
            <w:r>
              <w:rPr>
                <w:lang w:eastAsia="ko-KR"/>
              </w:rPr>
              <w:t xml:space="preserve">Enhanced BFR </w:t>
            </w:r>
            <w:r>
              <w:rPr>
                <w:rFonts w:eastAsia="맑은 고딕"/>
                <w:lang w:eastAsia="ko-KR"/>
              </w:rPr>
              <w:t>(four octet C</w:t>
            </w:r>
            <w:r>
              <w:rPr>
                <w:rFonts w:eastAsia="맑은 고딕"/>
                <w:vertAlign w:val="subscript"/>
                <w:lang w:eastAsia="ko-KR"/>
              </w:rPr>
              <w:t>i</w:t>
            </w:r>
            <w:r>
              <w:rPr>
                <w:rFonts w:eastAsia="맑은 고딕"/>
                <w:lang w:eastAsia="ko-KR"/>
              </w:rPr>
              <w:t>)</w:t>
            </w:r>
          </w:p>
        </w:tc>
        <w:tc>
          <w:tcPr>
            <w:tcW w:w="1276" w:type="dxa"/>
          </w:tcPr>
          <w:p>
            <w:pPr>
              <w:pStyle w:val="TAL"/>
              <w:jc w:val="center"/>
              <w:rPr>
                <w:lang w:eastAsia="ko-KR"/>
              </w:rPr>
            </w:pPr>
            <w:r>
              <w:rPr>
                <w:rFonts w:hint="eastAsia"/>
                <w:lang w:eastAsia="ko-KR"/>
              </w:rPr>
              <w:t>FeMIMO</w:t>
            </w:r>
          </w:p>
        </w:tc>
      </w:tr>
      <w:tr>
        <w:tblPrEx>
          <w:tblLook w:val="04A0" w:firstRow="1" w:lastRow="0" w:firstColumn="1" w:lastColumn="0" w:noHBand="0" w:noVBand="1"/>
        </w:tblPrEx>
        <w:trPr>
          <w:jc w:val="center"/>
        </w:trPr>
        <w:tc>
          <w:tcPr>
            <w:tcW w:w="855" w:type="dxa"/>
          </w:tcPr>
          <w:p>
            <w:pPr>
              <w:pStyle w:val="TAC"/>
              <w:rPr>
                <w:rFonts w:eastAsia="맑은 고딕"/>
                <w:lang w:eastAsia="ko-KR"/>
              </w:rPr>
            </w:pPr>
            <w:r>
              <w:rPr>
                <w:rFonts w:eastAsia="맑은 고딕"/>
                <w:lang w:eastAsia="ko-KR"/>
              </w:rPr>
              <w:t>301</w:t>
            </w:r>
          </w:p>
        </w:tc>
        <w:tc>
          <w:tcPr>
            <w:tcW w:w="7220" w:type="dxa"/>
          </w:tcPr>
          <w:p>
            <w:pPr>
              <w:pStyle w:val="TAL"/>
              <w:rPr>
                <w:lang w:eastAsia="ko-KR"/>
              </w:rPr>
            </w:pPr>
            <w:r>
              <w:rPr>
                <w:lang w:eastAsia="ko-KR"/>
              </w:rPr>
              <w:t xml:space="preserve">Truncated Enhanced BFR </w:t>
            </w:r>
            <w:r>
              <w:rPr>
                <w:rFonts w:eastAsia="맑은 고딕"/>
                <w:lang w:eastAsia="ko-KR"/>
              </w:rPr>
              <w:t>(four octet C</w:t>
            </w:r>
            <w:r>
              <w:rPr>
                <w:rFonts w:eastAsia="맑은 고딕"/>
                <w:vertAlign w:val="subscript"/>
                <w:lang w:eastAsia="ko-KR"/>
              </w:rPr>
              <w:t>i</w:t>
            </w:r>
            <w:r>
              <w:rPr>
                <w:rFonts w:eastAsia="맑은 고딕"/>
                <w:lang w:eastAsia="ko-KR"/>
              </w:rPr>
              <w:t>)</w:t>
            </w:r>
          </w:p>
        </w:tc>
        <w:tc>
          <w:tcPr>
            <w:tcW w:w="1276" w:type="dxa"/>
          </w:tcPr>
          <w:p>
            <w:pPr>
              <w:pStyle w:val="TAL"/>
              <w:jc w:val="center"/>
              <w:rPr>
                <w:lang w:eastAsia="ko-KR"/>
              </w:rPr>
            </w:pPr>
            <w:r>
              <w:rPr>
                <w:rFonts w:hint="eastAsia"/>
                <w:lang w:eastAsia="ko-KR"/>
              </w:rPr>
              <w:t>FeMIMO</w:t>
            </w:r>
          </w:p>
        </w:tc>
      </w:tr>
      <w:tr>
        <w:tblPrEx>
          <w:tblLook w:val="04A0" w:firstRow="1" w:lastRow="0" w:firstColumn="1" w:lastColumn="0" w:noHBand="0" w:noVBand="1"/>
        </w:tblPrEx>
        <w:trPr>
          <w:jc w:val="center"/>
        </w:trPr>
        <w:tc>
          <w:tcPr>
            <w:tcW w:w="855" w:type="dxa"/>
          </w:tcPr>
          <w:p>
            <w:pPr>
              <w:pStyle w:val="TAC"/>
              <w:rPr>
                <w:rFonts w:eastAsia="맑은 고딕"/>
                <w:lang w:eastAsia="ko-KR"/>
              </w:rPr>
            </w:pPr>
            <w:r>
              <w:rPr>
                <w:lang w:eastAsia="ko-KR"/>
              </w:rPr>
              <w:t>302</w:t>
            </w:r>
          </w:p>
        </w:tc>
        <w:tc>
          <w:tcPr>
            <w:tcW w:w="7220" w:type="dxa"/>
          </w:tcPr>
          <w:p>
            <w:pPr>
              <w:pStyle w:val="TAL"/>
              <w:rPr>
                <w:lang w:eastAsia="ko-KR"/>
              </w:rPr>
            </w:pPr>
            <w:r>
              <w:rPr>
                <w:rFonts w:hint="eastAsia"/>
                <w:lang w:eastAsia="zh-CN"/>
              </w:rPr>
              <w:t>P</w:t>
            </w:r>
            <w:r>
              <w:rPr>
                <w:lang w:eastAsia="zh-CN"/>
              </w:rPr>
              <w:t>ositioning Measurement Gap Activation/Deactivation Request</w:t>
            </w:r>
          </w:p>
        </w:tc>
        <w:tc>
          <w:tcPr>
            <w:tcW w:w="1276" w:type="dxa"/>
          </w:tcPr>
          <w:p>
            <w:pPr>
              <w:pStyle w:val="TAL"/>
              <w:jc w:val="center"/>
              <w:rPr>
                <w:lang w:eastAsia="ko-KR"/>
              </w:rPr>
            </w:pPr>
            <w:r>
              <w:rPr>
                <w:rFonts w:hint="eastAsia"/>
                <w:lang w:eastAsia="ko-KR"/>
              </w:rPr>
              <w:t>Pos</w:t>
            </w:r>
          </w:p>
        </w:tc>
      </w:tr>
      <w:tr>
        <w:tblPrEx>
          <w:tblLook w:val="04A0" w:firstRow="1" w:lastRow="0" w:firstColumn="1" w:lastColumn="0" w:noHBand="0" w:noVBand="1"/>
        </w:tblPrEx>
        <w:trPr>
          <w:jc w:val="center"/>
        </w:trPr>
        <w:tc>
          <w:tcPr>
            <w:tcW w:w="855" w:type="dxa"/>
          </w:tcPr>
          <w:p>
            <w:pPr>
              <w:pStyle w:val="TAC"/>
              <w:rPr>
                <w:rFonts w:eastAsia="맑은 고딕"/>
                <w:lang w:eastAsia="ko-KR"/>
              </w:rPr>
            </w:pPr>
            <w:r>
              <w:rPr>
                <w:rFonts w:eastAsia="맑은 고딕"/>
                <w:lang w:eastAsia="ko-KR"/>
              </w:rPr>
              <w:t>303</w:t>
            </w:r>
          </w:p>
        </w:tc>
        <w:tc>
          <w:tcPr>
            <w:tcW w:w="7220" w:type="dxa"/>
          </w:tcPr>
          <w:p>
            <w:pPr>
              <w:pStyle w:val="TAL"/>
              <w:rPr>
                <w:lang w:eastAsia="ko-KR"/>
              </w:rPr>
            </w:pPr>
            <w:r>
              <w:rPr>
                <w:lang w:eastAsia="ko-KR"/>
              </w:rPr>
              <w:t>IAB-MT Recommended Beam Indication</w:t>
            </w:r>
          </w:p>
        </w:tc>
        <w:tc>
          <w:tcPr>
            <w:tcW w:w="1276" w:type="dxa"/>
          </w:tcPr>
          <w:p>
            <w:pPr>
              <w:pStyle w:val="TAL"/>
              <w:jc w:val="center"/>
              <w:rPr>
                <w:lang w:eastAsia="ko-KR"/>
              </w:rPr>
            </w:pPr>
            <w:r>
              <w:rPr>
                <w:rFonts w:hint="eastAsia"/>
                <w:lang w:eastAsia="ko-KR"/>
              </w:rPr>
              <w:t>IAB</w:t>
            </w:r>
          </w:p>
        </w:tc>
      </w:tr>
      <w:tr>
        <w:tblPrEx>
          <w:tblLook w:val="04A0" w:firstRow="1" w:lastRow="0" w:firstColumn="1" w:lastColumn="0" w:noHBand="0" w:noVBand="1"/>
        </w:tblPrEx>
        <w:trPr>
          <w:jc w:val="center"/>
        </w:trPr>
        <w:tc>
          <w:tcPr>
            <w:tcW w:w="855" w:type="dxa"/>
          </w:tcPr>
          <w:p>
            <w:pPr>
              <w:pStyle w:val="TAC"/>
              <w:rPr>
                <w:rFonts w:eastAsia="맑은 고딕"/>
                <w:lang w:eastAsia="ko-KR"/>
              </w:rPr>
            </w:pPr>
            <w:r>
              <w:rPr>
                <w:rFonts w:eastAsia="맑은 고딕"/>
                <w:lang w:eastAsia="ko-KR"/>
              </w:rPr>
              <w:t>304</w:t>
            </w:r>
          </w:p>
        </w:tc>
        <w:tc>
          <w:tcPr>
            <w:tcW w:w="7220" w:type="dxa"/>
          </w:tcPr>
          <w:p>
            <w:pPr>
              <w:pStyle w:val="TAL"/>
              <w:rPr>
                <w:lang w:eastAsia="ko-KR"/>
              </w:rPr>
            </w:pPr>
            <w:r>
              <w:rPr>
                <w:lang w:eastAsia="ko-KR"/>
              </w:rPr>
              <w:t>Desired IAB-MT PSD range</w:t>
            </w:r>
          </w:p>
        </w:tc>
        <w:tc>
          <w:tcPr>
            <w:tcW w:w="1276" w:type="dxa"/>
          </w:tcPr>
          <w:p>
            <w:pPr>
              <w:pStyle w:val="TAL"/>
              <w:jc w:val="center"/>
              <w:rPr>
                <w:lang w:eastAsia="ko-KR"/>
              </w:rPr>
            </w:pPr>
            <w:r>
              <w:rPr>
                <w:rFonts w:hint="eastAsia"/>
                <w:lang w:eastAsia="ko-KR"/>
              </w:rPr>
              <w:t>IAB</w:t>
            </w:r>
          </w:p>
        </w:tc>
      </w:tr>
      <w:tr>
        <w:tblPrEx>
          <w:tblLook w:val="04A0" w:firstRow="1" w:lastRow="0" w:firstColumn="1" w:lastColumn="0" w:noHBand="0" w:noVBand="1"/>
        </w:tblPrEx>
        <w:trPr>
          <w:jc w:val="center"/>
        </w:trPr>
        <w:tc>
          <w:tcPr>
            <w:tcW w:w="855" w:type="dxa"/>
          </w:tcPr>
          <w:p>
            <w:pPr>
              <w:pStyle w:val="TAC"/>
              <w:rPr>
                <w:rFonts w:eastAsia="맑은 고딕"/>
                <w:lang w:eastAsia="ko-KR"/>
              </w:rPr>
            </w:pPr>
            <w:r>
              <w:rPr>
                <w:rFonts w:eastAsia="맑은 고딕"/>
                <w:lang w:eastAsia="ko-KR"/>
              </w:rPr>
              <w:t>305</w:t>
            </w:r>
          </w:p>
        </w:tc>
        <w:tc>
          <w:tcPr>
            <w:tcW w:w="7220" w:type="dxa"/>
          </w:tcPr>
          <w:p>
            <w:pPr>
              <w:pStyle w:val="TAL"/>
              <w:rPr>
                <w:lang w:eastAsia="ko-KR"/>
              </w:rPr>
            </w:pPr>
            <w:r>
              <w:rPr>
                <w:lang w:eastAsia="ko-KR"/>
              </w:rPr>
              <w:t>Desired DL Tx Power Adjustment</w:t>
            </w:r>
          </w:p>
        </w:tc>
        <w:tc>
          <w:tcPr>
            <w:tcW w:w="1276" w:type="dxa"/>
          </w:tcPr>
          <w:p>
            <w:pPr>
              <w:pStyle w:val="TAL"/>
              <w:jc w:val="center"/>
              <w:rPr>
                <w:lang w:eastAsia="ko-KR"/>
              </w:rPr>
            </w:pPr>
            <w:r>
              <w:rPr>
                <w:rFonts w:hint="eastAsia"/>
                <w:lang w:eastAsia="ko-KR"/>
              </w:rPr>
              <w:t>IAB</w:t>
            </w:r>
          </w:p>
        </w:tc>
      </w:tr>
      <w:tr>
        <w:tblPrEx>
          <w:tblLook w:val="04A0" w:firstRow="1" w:lastRow="0" w:firstColumn="1" w:lastColumn="0" w:noHBand="0" w:noVBand="1"/>
        </w:tblPrEx>
        <w:trPr>
          <w:jc w:val="center"/>
        </w:trPr>
        <w:tc>
          <w:tcPr>
            <w:tcW w:w="855" w:type="dxa"/>
          </w:tcPr>
          <w:p>
            <w:pPr>
              <w:pStyle w:val="TAC"/>
              <w:rPr>
                <w:rFonts w:eastAsia="맑은 고딕"/>
                <w:lang w:eastAsia="ko-KR"/>
              </w:rPr>
            </w:pPr>
            <w:r>
              <w:rPr>
                <w:rFonts w:eastAsia="맑은 고딕"/>
                <w:lang w:eastAsia="ko-KR"/>
              </w:rPr>
              <w:t>306</w:t>
            </w:r>
          </w:p>
        </w:tc>
        <w:tc>
          <w:tcPr>
            <w:tcW w:w="7220" w:type="dxa"/>
          </w:tcPr>
          <w:p>
            <w:pPr>
              <w:pStyle w:val="TAL"/>
              <w:rPr>
                <w:lang w:val="en-US" w:eastAsia="ko-KR"/>
              </w:rPr>
            </w:pPr>
            <w:r>
              <w:rPr>
                <w:lang w:eastAsia="ko-KR"/>
              </w:rPr>
              <w:t xml:space="preserve">Case-6 Timing </w:t>
            </w:r>
            <w:r>
              <w:rPr>
                <w:lang w:val="en-US" w:eastAsia="ko-KR"/>
              </w:rPr>
              <w:t>Request</w:t>
            </w:r>
          </w:p>
        </w:tc>
        <w:tc>
          <w:tcPr>
            <w:tcW w:w="1276" w:type="dxa"/>
          </w:tcPr>
          <w:p>
            <w:pPr>
              <w:pStyle w:val="TAL"/>
              <w:jc w:val="center"/>
              <w:rPr>
                <w:lang w:eastAsia="ko-KR"/>
              </w:rPr>
            </w:pPr>
            <w:r>
              <w:rPr>
                <w:rFonts w:hint="eastAsia"/>
                <w:lang w:eastAsia="ko-KR"/>
              </w:rPr>
              <w:t>IAB</w:t>
            </w:r>
          </w:p>
        </w:tc>
      </w:tr>
      <w:tr>
        <w:tblPrEx>
          <w:tblLook w:val="04A0" w:firstRow="1" w:lastRow="0" w:firstColumn="1" w:lastColumn="0" w:noHBand="0" w:noVBand="1"/>
        </w:tblPrEx>
        <w:trPr>
          <w:jc w:val="center"/>
        </w:trPr>
        <w:tc>
          <w:tcPr>
            <w:tcW w:w="855" w:type="dxa"/>
          </w:tcPr>
          <w:p>
            <w:pPr>
              <w:pStyle w:val="TAC"/>
              <w:rPr>
                <w:rFonts w:eastAsia="맑은 고딕"/>
                <w:lang w:val="en-US" w:eastAsia="ko-KR"/>
              </w:rPr>
            </w:pPr>
            <w:r>
              <w:rPr>
                <w:rFonts w:eastAsia="맑은 고딕"/>
                <w:lang w:val="en-US" w:eastAsia="ko-KR"/>
              </w:rPr>
              <w:t>307</w:t>
            </w:r>
          </w:p>
        </w:tc>
        <w:tc>
          <w:tcPr>
            <w:tcW w:w="7220" w:type="dxa"/>
          </w:tcPr>
          <w:p>
            <w:pPr>
              <w:pStyle w:val="TAL"/>
              <w:rPr>
                <w:lang w:eastAsia="ko-KR"/>
              </w:rPr>
            </w:pPr>
            <w:r>
              <w:rPr>
                <w:lang w:eastAsia="ko-KR"/>
              </w:rPr>
              <w:t>Desired Guard Symbols</w:t>
            </w:r>
            <w:r>
              <w:rPr>
                <w:lang w:val="en-US" w:eastAsia="ko-KR"/>
              </w:rPr>
              <w:t xml:space="preserve"> for Case 6 timing</w:t>
            </w:r>
          </w:p>
        </w:tc>
        <w:tc>
          <w:tcPr>
            <w:tcW w:w="1276" w:type="dxa"/>
          </w:tcPr>
          <w:p>
            <w:pPr>
              <w:pStyle w:val="TAL"/>
              <w:jc w:val="center"/>
              <w:rPr>
                <w:lang w:eastAsia="ko-KR"/>
              </w:rPr>
            </w:pPr>
            <w:r>
              <w:rPr>
                <w:rFonts w:hint="eastAsia"/>
                <w:lang w:eastAsia="ko-KR"/>
              </w:rPr>
              <w:t>IAB</w:t>
            </w:r>
          </w:p>
        </w:tc>
      </w:tr>
      <w:tr>
        <w:tblPrEx>
          <w:tblLook w:val="04A0" w:firstRow="1" w:lastRow="0" w:firstColumn="1" w:lastColumn="0" w:noHBand="0" w:noVBand="1"/>
        </w:tblPrEx>
        <w:trPr>
          <w:jc w:val="center"/>
        </w:trPr>
        <w:tc>
          <w:tcPr>
            <w:tcW w:w="855" w:type="dxa"/>
          </w:tcPr>
          <w:p>
            <w:pPr>
              <w:pStyle w:val="TAC"/>
              <w:rPr>
                <w:rFonts w:eastAsia="맑은 고딕"/>
                <w:lang w:val="en-US" w:eastAsia="ko-KR"/>
              </w:rPr>
            </w:pPr>
            <w:r>
              <w:rPr>
                <w:rFonts w:eastAsia="맑은 고딕"/>
                <w:lang w:val="en-US" w:eastAsia="ko-KR"/>
              </w:rPr>
              <w:t>308</w:t>
            </w:r>
          </w:p>
        </w:tc>
        <w:tc>
          <w:tcPr>
            <w:tcW w:w="7220" w:type="dxa"/>
          </w:tcPr>
          <w:p>
            <w:pPr>
              <w:pStyle w:val="TAL"/>
              <w:rPr>
                <w:lang w:eastAsia="ko-KR"/>
              </w:rPr>
            </w:pPr>
            <w:r>
              <w:rPr>
                <w:lang w:eastAsia="ko-KR"/>
              </w:rPr>
              <w:t>Desired Guard Symbols</w:t>
            </w:r>
            <w:r>
              <w:rPr>
                <w:lang w:val="en-US" w:eastAsia="ko-KR"/>
              </w:rPr>
              <w:t xml:space="preserve"> for Case 7 timing</w:t>
            </w:r>
          </w:p>
        </w:tc>
        <w:tc>
          <w:tcPr>
            <w:tcW w:w="1276" w:type="dxa"/>
          </w:tcPr>
          <w:p>
            <w:pPr>
              <w:pStyle w:val="TAL"/>
              <w:jc w:val="center"/>
              <w:rPr>
                <w:lang w:eastAsia="ko-KR"/>
              </w:rPr>
            </w:pPr>
            <w:r>
              <w:rPr>
                <w:rFonts w:hint="eastAsia"/>
                <w:lang w:eastAsia="ko-KR"/>
              </w:rPr>
              <w:t>IAB</w:t>
            </w:r>
          </w:p>
        </w:tc>
      </w:tr>
      <w:tr>
        <w:tblPrEx>
          <w:tblLook w:val="04A0" w:firstRow="1" w:lastRow="0" w:firstColumn="1" w:lastColumn="0" w:noHBand="0" w:noVBand="1"/>
        </w:tblPrEx>
        <w:trPr>
          <w:jc w:val="center"/>
        </w:trPr>
        <w:tc>
          <w:tcPr>
            <w:tcW w:w="855" w:type="dxa"/>
          </w:tcPr>
          <w:p>
            <w:pPr>
              <w:pStyle w:val="TAC"/>
              <w:rPr>
                <w:rFonts w:eastAsia="맑은 고딕"/>
                <w:lang w:eastAsia="ko-KR"/>
              </w:rPr>
            </w:pPr>
            <w:r>
              <w:rPr>
                <w:rFonts w:eastAsia="맑은 고딕"/>
                <w:lang w:eastAsia="ko-KR"/>
              </w:rPr>
              <w:t>309</w:t>
            </w:r>
          </w:p>
        </w:tc>
        <w:tc>
          <w:tcPr>
            <w:tcW w:w="7220" w:type="dxa"/>
          </w:tcPr>
          <w:p>
            <w:pPr>
              <w:pStyle w:val="TAL"/>
              <w:rPr>
                <w:lang w:eastAsia="ko-KR"/>
              </w:rPr>
            </w:pPr>
            <w:r>
              <w:rPr>
                <w:lang w:eastAsia="ko-KR"/>
              </w:rPr>
              <w:t>Extended Short Truncated BSR</w:t>
            </w:r>
          </w:p>
        </w:tc>
        <w:tc>
          <w:tcPr>
            <w:tcW w:w="1276" w:type="dxa"/>
          </w:tcPr>
          <w:p>
            <w:pPr>
              <w:pStyle w:val="TAL"/>
              <w:jc w:val="center"/>
              <w:rPr>
                <w:lang w:eastAsia="ko-KR"/>
              </w:rPr>
            </w:pPr>
            <w:r>
              <w:rPr>
                <w:rFonts w:hint="eastAsia"/>
                <w:lang w:eastAsia="ko-KR"/>
              </w:rPr>
              <w:t>IAB</w:t>
            </w:r>
          </w:p>
        </w:tc>
      </w:tr>
      <w:tr>
        <w:tblPrEx>
          <w:tblLook w:val="04A0" w:firstRow="1" w:lastRow="0" w:firstColumn="1" w:lastColumn="0" w:noHBand="0" w:noVBand="1"/>
        </w:tblPrEx>
        <w:trPr>
          <w:jc w:val="center"/>
        </w:trPr>
        <w:tc>
          <w:tcPr>
            <w:tcW w:w="855" w:type="dxa"/>
          </w:tcPr>
          <w:p>
            <w:pPr>
              <w:pStyle w:val="TAC"/>
              <w:rPr>
                <w:rFonts w:eastAsia="맑은 고딕"/>
                <w:lang w:eastAsia="ko-KR"/>
              </w:rPr>
            </w:pPr>
            <w:r>
              <w:rPr>
                <w:rFonts w:eastAsia="맑은 고딕"/>
                <w:lang w:eastAsia="ko-KR"/>
              </w:rPr>
              <w:t>310</w:t>
            </w:r>
          </w:p>
        </w:tc>
        <w:tc>
          <w:tcPr>
            <w:tcW w:w="7220" w:type="dxa"/>
          </w:tcPr>
          <w:p>
            <w:pPr>
              <w:pStyle w:val="TAL"/>
              <w:rPr>
                <w:lang w:eastAsia="ko-KR"/>
              </w:rPr>
            </w:pPr>
            <w:r>
              <w:rPr>
                <w:lang w:eastAsia="ko-KR"/>
              </w:rPr>
              <w:t>Extended Long Truncated BSR</w:t>
            </w:r>
          </w:p>
        </w:tc>
        <w:tc>
          <w:tcPr>
            <w:tcW w:w="1276" w:type="dxa"/>
          </w:tcPr>
          <w:p>
            <w:pPr>
              <w:pStyle w:val="TAL"/>
              <w:jc w:val="center"/>
              <w:rPr>
                <w:lang w:eastAsia="ko-KR"/>
              </w:rPr>
            </w:pPr>
            <w:r>
              <w:rPr>
                <w:rFonts w:hint="eastAsia"/>
                <w:lang w:eastAsia="ko-KR"/>
              </w:rPr>
              <w:t>IAB</w:t>
            </w:r>
          </w:p>
        </w:tc>
      </w:tr>
      <w:tr>
        <w:tblPrEx>
          <w:tblLook w:val="04A0" w:firstRow="1" w:lastRow="0" w:firstColumn="1" w:lastColumn="0" w:noHBand="0" w:noVBand="1"/>
        </w:tblPrEx>
        <w:trPr>
          <w:jc w:val="center"/>
        </w:trPr>
        <w:tc>
          <w:tcPr>
            <w:tcW w:w="855" w:type="dxa"/>
          </w:tcPr>
          <w:p>
            <w:pPr>
              <w:pStyle w:val="TAC"/>
              <w:rPr>
                <w:rFonts w:eastAsia="맑은 고딕"/>
                <w:lang w:eastAsia="ko-KR"/>
              </w:rPr>
            </w:pPr>
            <w:r>
              <w:rPr>
                <w:rFonts w:eastAsia="맑은 고딕"/>
                <w:lang w:eastAsia="ko-KR"/>
              </w:rPr>
              <w:t>311</w:t>
            </w:r>
          </w:p>
        </w:tc>
        <w:tc>
          <w:tcPr>
            <w:tcW w:w="7220" w:type="dxa"/>
          </w:tcPr>
          <w:p>
            <w:pPr>
              <w:pStyle w:val="TAL"/>
              <w:rPr>
                <w:lang w:eastAsia="ko-KR"/>
              </w:rPr>
            </w:pPr>
            <w:r>
              <w:rPr>
                <w:lang w:eastAsia="ko-KR"/>
              </w:rPr>
              <w:t>Extended Short BSR</w:t>
            </w:r>
          </w:p>
        </w:tc>
        <w:tc>
          <w:tcPr>
            <w:tcW w:w="1276" w:type="dxa"/>
          </w:tcPr>
          <w:p>
            <w:pPr>
              <w:pStyle w:val="TAL"/>
              <w:jc w:val="center"/>
              <w:rPr>
                <w:lang w:eastAsia="ko-KR"/>
              </w:rPr>
            </w:pPr>
            <w:r>
              <w:rPr>
                <w:rFonts w:hint="eastAsia"/>
                <w:lang w:eastAsia="ko-KR"/>
              </w:rPr>
              <w:t>IAB</w:t>
            </w:r>
          </w:p>
        </w:tc>
      </w:tr>
      <w:tr>
        <w:tblPrEx>
          <w:tblLook w:val="04A0" w:firstRow="1" w:lastRow="0" w:firstColumn="1" w:lastColumn="0" w:noHBand="0" w:noVBand="1"/>
        </w:tblPrEx>
        <w:trPr>
          <w:jc w:val="center"/>
        </w:trPr>
        <w:tc>
          <w:tcPr>
            <w:tcW w:w="855" w:type="dxa"/>
          </w:tcPr>
          <w:p>
            <w:pPr>
              <w:pStyle w:val="TAC"/>
              <w:rPr>
                <w:rFonts w:eastAsia="맑은 고딕"/>
                <w:lang w:eastAsia="ko-KR"/>
              </w:rPr>
            </w:pPr>
            <w:r>
              <w:rPr>
                <w:rFonts w:eastAsia="맑은 고딕"/>
                <w:lang w:eastAsia="ko-KR"/>
              </w:rPr>
              <w:t>312</w:t>
            </w:r>
          </w:p>
        </w:tc>
        <w:tc>
          <w:tcPr>
            <w:tcW w:w="7220" w:type="dxa"/>
          </w:tcPr>
          <w:p>
            <w:pPr>
              <w:pStyle w:val="TAL"/>
              <w:rPr>
                <w:lang w:eastAsia="ko-KR"/>
              </w:rPr>
            </w:pPr>
            <w:r>
              <w:rPr>
                <w:lang w:eastAsia="ko-KR"/>
              </w:rPr>
              <w:t>Extended Long BSR</w:t>
            </w:r>
          </w:p>
        </w:tc>
        <w:tc>
          <w:tcPr>
            <w:tcW w:w="1276" w:type="dxa"/>
          </w:tcPr>
          <w:p>
            <w:pPr>
              <w:pStyle w:val="TAL"/>
              <w:jc w:val="center"/>
              <w:rPr>
                <w:lang w:eastAsia="ko-KR"/>
              </w:rPr>
            </w:pPr>
            <w:r>
              <w:rPr>
                <w:rFonts w:hint="eastAsia"/>
                <w:lang w:eastAsia="ko-KR"/>
              </w:rPr>
              <w:t>IAB</w:t>
            </w:r>
          </w:p>
        </w:tc>
      </w:tr>
      <w:tr>
        <w:tblPrEx>
          <w:tblLook w:val="04A0" w:firstRow="1" w:lastRow="0" w:firstColumn="1" w:lastColumn="0" w:noHBand="0" w:noVBand="1"/>
        </w:tblPrEx>
        <w:trPr>
          <w:jc w:val="center"/>
        </w:trPr>
        <w:tc>
          <w:tcPr>
            <w:tcW w:w="855" w:type="dxa"/>
          </w:tcPr>
          <w:p>
            <w:pPr>
              <w:pStyle w:val="TAC"/>
              <w:rPr>
                <w:rFonts w:eastAsia="맑은 고딕"/>
                <w:lang w:eastAsia="ko-KR"/>
              </w:rPr>
            </w:pPr>
            <w:r>
              <w:rPr>
                <w:rFonts w:eastAsia="맑은 고딕"/>
                <w:lang w:eastAsia="ko-KR"/>
              </w:rPr>
              <w:t>313</w:t>
            </w:r>
          </w:p>
        </w:tc>
        <w:tc>
          <w:tcPr>
            <w:tcW w:w="7220" w:type="dxa"/>
          </w:tcPr>
          <w:p>
            <w:pPr>
              <w:pStyle w:val="TAL"/>
              <w:rPr>
                <w:lang w:eastAsia="ko-KR"/>
              </w:rPr>
            </w:pPr>
            <w:r>
              <w:rPr>
                <w:lang w:eastAsia="ko-KR"/>
              </w:rPr>
              <w:t>Extended Pre-emptive BSR</w:t>
            </w:r>
          </w:p>
        </w:tc>
        <w:tc>
          <w:tcPr>
            <w:tcW w:w="1276" w:type="dxa"/>
          </w:tcPr>
          <w:p>
            <w:pPr>
              <w:pStyle w:val="TAL"/>
              <w:jc w:val="center"/>
              <w:rPr>
                <w:lang w:eastAsia="ko-KR"/>
              </w:rPr>
            </w:pPr>
            <w:r>
              <w:rPr>
                <w:rFonts w:hint="eastAsia"/>
                <w:lang w:eastAsia="ko-KR"/>
              </w:rPr>
              <w:t>IAB</w:t>
            </w:r>
          </w:p>
        </w:tc>
      </w:tr>
    </w:tbl>
    <w:p>
      <w:pPr>
        <w:rPr>
          <w:lang w:eastAsia="ko-KR"/>
        </w:rPr>
      </w:pPr>
    </w:p>
    <w:p>
      <w:pPr>
        <w:rPr>
          <w:lang w:eastAsia="ko-KR"/>
        </w:rPr>
      </w:pPr>
      <w:r>
        <w:rPr>
          <w:rFonts w:hint="eastAsia"/>
          <w:lang w:eastAsia="ko-KR"/>
        </w:rPr>
        <w:t>When a new transmission is performed, the MAC entity shall allocate UL resources to the logical channels and MAC CEs</w:t>
      </w:r>
      <w:r>
        <w:rPr>
          <w:lang w:eastAsia="ko-KR"/>
        </w:rPr>
        <w:t xml:space="preserve"> based on the priority. However, in the latest version of MAC specification (v17.0.0), the new MAC CEs (except Timing Advance Report MAC CE) are not listed in the logical channel prioritization procedure, as shown below.</w:t>
      </w:r>
    </w:p>
    <w:tbl>
      <w:tblPr>
        <w:tblStyle w:val="ab"/>
        <w:tblW w:w="0" w:type="auto"/>
        <w:tblLook w:val="04A0" w:firstRow="1" w:lastRow="0" w:firstColumn="1" w:lastColumn="0" w:noHBand="0" w:noVBand="1"/>
      </w:tblPr>
      <w:tblGrid>
        <w:gridCol w:w="9631"/>
      </w:tblGrid>
      <w:tr>
        <w:tc>
          <w:tcPr>
            <w:tcW w:w="9631" w:type="dxa"/>
          </w:tcPr>
          <w:p>
            <w:pPr>
              <w:pStyle w:val="5"/>
            </w:pPr>
            <w:bookmarkStart w:id="3" w:name="_Toc29239842"/>
            <w:bookmarkStart w:id="4" w:name="_Toc37296201"/>
            <w:bookmarkStart w:id="5" w:name="_Toc46490327"/>
            <w:bookmarkStart w:id="6" w:name="_Toc52752022"/>
            <w:bookmarkStart w:id="7" w:name="_Toc52796484"/>
            <w:bookmarkStart w:id="8" w:name="_Toc90287195"/>
            <w:r>
              <w:t>5.4.3.1.3</w:t>
            </w:r>
            <w:r>
              <w:tab/>
              <w:t>Allocation of resources</w:t>
            </w:r>
            <w:bookmarkEnd w:id="3"/>
            <w:bookmarkEnd w:id="4"/>
            <w:bookmarkEnd w:id="5"/>
            <w:bookmarkEnd w:id="6"/>
            <w:bookmarkEnd w:id="7"/>
            <w:bookmarkEnd w:id="8"/>
          </w:p>
          <w:p>
            <w:pPr>
              <w:rPr>
                <w:lang w:eastAsia="ko-KR"/>
              </w:rPr>
            </w:pPr>
            <w:r>
              <w:rPr>
                <w:lang w:eastAsia="ko-KR"/>
              </w:rPr>
              <w:t>Logical channels shall be prioritised in accordance with the following order (highest priority listed first):</w:t>
            </w:r>
          </w:p>
          <w:p>
            <w:pPr>
              <w:pStyle w:val="B1"/>
              <w:rPr>
                <w:lang w:eastAsia="ko-KR"/>
              </w:rPr>
            </w:pPr>
            <w:r>
              <w:rPr>
                <w:lang w:eastAsia="ko-KR"/>
              </w:rPr>
              <w:t>-</w:t>
            </w:r>
            <w:r>
              <w:rPr>
                <w:lang w:eastAsia="ko-KR"/>
              </w:rPr>
              <w:tab/>
              <w:t>C-RNTI MAC CE or data from UL-CCCH;</w:t>
            </w:r>
          </w:p>
          <w:p>
            <w:pPr>
              <w:pStyle w:val="B1"/>
              <w:rPr>
                <w:lang w:eastAsia="ko-KR"/>
              </w:rPr>
            </w:pPr>
            <w:r>
              <w:rPr>
                <w:lang w:eastAsia="ko-KR"/>
              </w:rPr>
              <w:t>-</w:t>
            </w:r>
            <w:r>
              <w:rPr>
                <w:lang w:eastAsia="ko-KR"/>
              </w:rPr>
              <w:tab/>
              <w:t>Configured Grant Confirmation MAC CE or MAC CEs for BFR or Multiple Entry Configured Grant Confirmation MAC CE;</w:t>
            </w:r>
          </w:p>
          <w:p>
            <w:pPr>
              <w:pStyle w:val="B1"/>
              <w:rPr>
                <w:lang w:eastAsia="ko-KR"/>
              </w:rPr>
            </w:pPr>
            <w:r>
              <w:rPr>
                <w:lang w:eastAsia="ko-KR"/>
              </w:rPr>
              <w:t>-</w:t>
            </w:r>
            <w:r>
              <w:rPr>
                <w:lang w:eastAsia="ko-KR"/>
              </w:rPr>
              <w:tab/>
            </w:r>
            <w:r>
              <w:rPr>
                <w:noProof/>
              </w:rPr>
              <w:t xml:space="preserve">Sidelink Configured </w:t>
            </w:r>
            <w:r>
              <w:rPr>
                <w:noProof/>
                <w:lang w:eastAsia="ko-KR"/>
              </w:rPr>
              <w:t>G</w:t>
            </w:r>
            <w:r>
              <w:rPr>
                <w:noProof/>
              </w:rPr>
              <w:t xml:space="preserve">rant </w:t>
            </w:r>
            <w:r>
              <w:rPr>
                <w:noProof/>
                <w:lang w:eastAsia="ko-KR"/>
              </w:rPr>
              <w:t>C</w:t>
            </w:r>
            <w:r>
              <w:rPr>
                <w:noProof/>
              </w:rPr>
              <w:t xml:space="preserve">onfirmation MAC </w:t>
            </w:r>
            <w:r>
              <w:rPr>
                <w:noProof/>
                <w:lang w:eastAsia="ko-KR"/>
              </w:rPr>
              <w:t>CE;</w:t>
            </w:r>
          </w:p>
          <w:p>
            <w:pPr>
              <w:pStyle w:val="B1"/>
              <w:rPr>
                <w:lang w:eastAsia="ko-KR"/>
              </w:rPr>
            </w:pPr>
            <w:r>
              <w:rPr>
                <w:lang w:eastAsia="ko-KR"/>
              </w:rPr>
              <w:lastRenderedPageBreak/>
              <w:t>-</w:t>
            </w:r>
            <w:r>
              <w:rPr>
                <w:lang w:eastAsia="ko-KR"/>
              </w:rPr>
              <w:tab/>
              <w:t>LBT failure MAC CE;</w:t>
            </w:r>
          </w:p>
          <w:p>
            <w:pPr>
              <w:pStyle w:val="B1"/>
              <w:rPr>
                <w:lang w:eastAsia="ko-KR"/>
              </w:rPr>
            </w:pPr>
            <w:r>
              <w:rPr>
                <w:lang w:eastAsia="ko-KR"/>
              </w:rPr>
              <w:t>-</w:t>
            </w:r>
            <w:r>
              <w:rPr>
                <w:lang w:eastAsia="ko-KR"/>
              </w:rPr>
              <w:tab/>
              <w:t>MAC CE for Timing Advance Report;</w:t>
            </w:r>
          </w:p>
          <w:p>
            <w:pPr>
              <w:pStyle w:val="B1"/>
              <w:rPr>
                <w:lang w:eastAsia="ko-KR"/>
              </w:rPr>
            </w:pPr>
            <w:r>
              <w:rPr>
                <w:noProof/>
              </w:rPr>
              <w:t>-</w:t>
            </w:r>
            <w:r>
              <w:rPr>
                <w:noProof/>
              </w:rPr>
              <w:tab/>
              <w:t>MAC CE for SL-BSR prioritized according to clause 5.22.1.6;</w:t>
            </w:r>
          </w:p>
          <w:p>
            <w:pPr>
              <w:pStyle w:val="B1"/>
              <w:rPr>
                <w:lang w:eastAsia="ko-KR"/>
              </w:rPr>
            </w:pPr>
            <w:r>
              <w:rPr>
                <w:lang w:eastAsia="ko-KR"/>
              </w:rPr>
              <w:t>-</w:t>
            </w:r>
            <w:r>
              <w:rPr>
                <w:lang w:eastAsia="ko-KR"/>
              </w:rPr>
              <w:tab/>
              <w:t>MAC CE for BSR, with exception of BSR included for padding;</w:t>
            </w:r>
          </w:p>
          <w:p>
            <w:pPr>
              <w:pStyle w:val="B1"/>
              <w:rPr>
                <w:lang w:eastAsia="ko-KR"/>
              </w:rPr>
            </w:pPr>
            <w:r>
              <w:rPr>
                <w:lang w:eastAsia="ko-KR"/>
              </w:rPr>
              <w:t>-</w:t>
            </w:r>
            <w:r>
              <w:rPr>
                <w:lang w:eastAsia="ko-KR"/>
              </w:rPr>
              <w:tab/>
              <w:t>Single Entry PHR MAC CE or Multiple Entry PHR MAC CE;</w:t>
            </w:r>
          </w:p>
          <w:p>
            <w:pPr>
              <w:pStyle w:val="B1"/>
              <w:rPr>
                <w:lang w:eastAsia="ko-KR"/>
              </w:rPr>
            </w:pPr>
            <w:r>
              <w:rPr>
                <w:lang w:eastAsia="ko-KR"/>
              </w:rPr>
              <w:t>-</w:t>
            </w:r>
            <w:r>
              <w:rPr>
                <w:lang w:eastAsia="ko-KR"/>
              </w:rPr>
              <w:tab/>
              <w:t>MAC CE for the number of Desired Guard Symbols;</w:t>
            </w:r>
          </w:p>
          <w:p>
            <w:pPr>
              <w:pStyle w:val="B1"/>
              <w:rPr>
                <w:lang w:eastAsia="ko-KR"/>
              </w:rPr>
            </w:pPr>
            <w:r>
              <w:rPr>
                <w:lang w:eastAsia="ko-KR"/>
              </w:rPr>
              <w:t>-</w:t>
            </w:r>
            <w:r>
              <w:rPr>
                <w:lang w:eastAsia="ko-KR"/>
              </w:rPr>
              <w:tab/>
              <w:t>MAC CE for Pre-emptive BSR;</w:t>
            </w:r>
          </w:p>
          <w:p>
            <w:pPr>
              <w:pStyle w:val="B1"/>
              <w:rPr>
                <w:lang w:eastAsia="ko-KR"/>
              </w:rPr>
            </w:pPr>
            <w:r>
              <w:rPr>
                <w:noProof/>
              </w:rPr>
              <w:t>-</w:t>
            </w:r>
            <w:r>
              <w:rPr>
                <w:noProof/>
              </w:rPr>
              <w:tab/>
              <w:t>MAC CE for SL-BSR, with exception of SL-BSR prioritized according to clause 5.22.1.6 and SL-BSR included for padding;</w:t>
            </w:r>
          </w:p>
          <w:p>
            <w:pPr>
              <w:pStyle w:val="B1"/>
              <w:rPr>
                <w:lang w:eastAsia="ko-KR"/>
              </w:rPr>
            </w:pPr>
            <w:r>
              <w:rPr>
                <w:lang w:eastAsia="ko-KR"/>
              </w:rPr>
              <w:t>-</w:t>
            </w:r>
            <w:r>
              <w:rPr>
                <w:lang w:eastAsia="ko-KR"/>
              </w:rPr>
              <w:tab/>
              <w:t>data from any Logical Channel, except data from UL-CCCH;</w:t>
            </w:r>
          </w:p>
          <w:p>
            <w:pPr>
              <w:pStyle w:val="B1"/>
              <w:rPr>
                <w:lang w:eastAsia="ko-KR"/>
              </w:rPr>
            </w:pPr>
            <w:r>
              <w:rPr>
                <w:lang w:eastAsia="ko-KR"/>
              </w:rPr>
              <w:t>-</w:t>
            </w:r>
            <w:r>
              <w:rPr>
                <w:lang w:eastAsia="ko-KR"/>
              </w:rPr>
              <w:tab/>
              <w:t>MAC CE for Recommended bit rate query;</w:t>
            </w:r>
          </w:p>
          <w:p>
            <w:pPr>
              <w:pStyle w:val="B1"/>
              <w:rPr>
                <w:lang w:eastAsia="ko-KR"/>
              </w:rPr>
            </w:pPr>
            <w:r>
              <w:rPr>
                <w:lang w:eastAsia="ko-KR"/>
              </w:rPr>
              <w:t>-</w:t>
            </w:r>
            <w:r>
              <w:rPr>
                <w:lang w:eastAsia="ko-KR"/>
              </w:rPr>
              <w:tab/>
              <w:t>MAC CE for BSR included for padding;</w:t>
            </w:r>
          </w:p>
          <w:p>
            <w:pPr>
              <w:pStyle w:val="B1"/>
            </w:pPr>
            <w:r>
              <w:rPr>
                <w:noProof/>
              </w:rPr>
              <w:t>-</w:t>
            </w:r>
            <w:r>
              <w:rPr>
                <w:noProof/>
              </w:rPr>
              <w:tab/>
              <w:t>MAC CE for SL-BSR included for padding.</w:t>
            </w:r>
          </w:p>
        </w:tc>
      </w:tr>
    </w:tbl>
    <w:p/>
    <w:p>
      <w:pPr>
        <w:rPr>
          <w:lang w:eastAsia="ko-KR"/>
        </w:rPr>
      </w:pPr>
      <w:r>
        <w:rPr>
          <w:rFonts w:hint="eastAsia"/>
          <w:lang w:eastAsia="ko-KR"/>
        </w:rPr>
        <w:t>Thi</w:t>
      </w:r>
      <w:r>
        <w:rPr>
          <w:lang w:eastAsia="ko-KR"/>
        </w:rPr>
        <w:t>s document discusses the issues in logical channel prioritization procedure caused by introduction of bunch of new MAC CEs.</w:t>
      </w:r>
    </w:p>
    <w:p>
      <w:pPr>
        <w:rPr>
          <w:lang w:val="en-US" w:eastAsia="ko-KR"/>
        </w:rPr>
      </w:pPr>
    </w:p>
    <w:p>
      <w:pPr>
        <w:pStyle w:val="1"/>
        <w:rPr>
          <w:lang w:val="en-US"/>
        </w:rPr>
      </w:pPr>
      <w:r>
        <w:rPr>
          <w:lang w:val="en-US"/>
        </w:rPr>
        <w:t>2.</w:t>
      </w:r>
      <w:r>
        <w:rPr>
          <w:lang w:val="en-US"/>
        </w:rPr>
        <w:tab/>
        <w:t>Discussion</w:t>
      </w:r>
    </w:p>
    <w:p>
      <w:pPr>
        <w:rPr>
          <w:lang w:eastAsia="ko-KR"/>
        </w:rPr>
      </w:pPr>
      <w:r>
        <w:rPr>
          <w:rFonts w:hint="eastAsia"/>
          <w:lang w:eastAsia="ko-KR"/>
        </w:rPr>
        <w:t xml:space="preserve">The LCP priority is used </w:t>
      </w:r>
      <w:r>
        <w:rPr>
          <w:lang w:eastAsia="ko-KR"/>
        </w:rPr>
        <w:t xml:space="preserve">in LCP procedure </w:t>
      </w:r>
      <w:r>
        <w:rPr>
          <w:rFonts w:hint="eastAsia"/>
          <w:lang w:eastAsia="ko-KR"/>
        </w:rPr>
        <w:t>to allocate UL resource</w:t>
      </w:r>
      <w:r>
        <w:rPr>
          <w:lang w:eastAsia="ko-KR"/>
        </w:rPr>
        <w:t xml:space="preserve"> for logical channels and MAC CEs. Though many items are listed in the LCP priority order, it can be simply modelled as follows.</w:t>
      </w:r>
    </w:p>
    <w:p>
      <w:pPr>
        <w:rPr>
          <w:rFonts w:eastAsia="맑은 고딕"/>
          <w:lang w:eastAsia="ko-KR"/>
        </w:rPr>
      </w:pPr>
      <w:r>
        <w:rPr>
          <w:rFonts w:hint="eastAsia"/>
        </w:rPr>
        <w:t xml:space="preserve">           - </w:t>
      </w:r>
      <w:r>
        <w:rPr>
          <w:lang w:eastAsia="ko-KR"/>
        </w:rPr>
        <w:t>C-RNTI MAC CE or data from UL-CCCH</w:t>
      </w:r>
    </w:p>
    <w:p>
      <w:r>
        <w:rPr>
          <w:rFonts w:hint="eastAsia"/>
        </w:rPr>
        <w:t>           - High priority MAC CEs</w:t>
      </w:r>
      <w:r>
        <w:t xml:space="preserve"> (e.g. CG confirmation, failure reporting)</w:t>
      </w:r>
    </w:p>
    <w:p>
      <w:r>
        <w:rPr>
          <w:rFonts w:hint="eastAsia"/>
        </w:rPr>
        <w:t>           - Middle priority MAC CE</w:t>
      </w:r>
      <w:r>
        <w:t>s (e.g. scheduling assistance information reporting)</w:t>
      </w:r>
    </w:p>
    <w:p>
      <w:r>
        <w:rPr>
          <w:rFonts w:hint="eastAsia"/>
        </w:rPr>
        <w:t xml:space="preserve">           - </w:t>
      </w:r>
      <w:r>
        <w:rPr>
          <w:lang w:eastAsia="ko-KR"/>
        </w:rPr>
        <w:t>data from any Logical Channel, except data from UL-CCCH</w:t>
      </w:r>
    </w:p>
    <w:p>
      <w:r>
        <w:rPr>
          <w:rFonts w:hint="eastAsia"/>
        </w:rPr>
        <w:t>           - Low priority MAC CE</w:t>
      </w:r>
      <w:r>
        <w:t>s (e.g. RBR, padding BSR)</w:t>
      </w:r>
    </w:p>
    <w:p>
      <w:pPr>
        <w:rPr>
          <w:lang w:eastAsia="ko-KR"/>
        </w:rPr>
      </w:pPr>
      <w:r>
        <w:rPr>
          <w:rFonts w:hint="eastAsia"/>
          <w:lang w:eastAsia="ko-KR"/>
        </w:rPr>
        <w:t>We think above LCP priority order is important for resource allocation, and should be kept</w:t>
      </w:r>
      <w:r>
        <w:rPr>
          <w:lang w:eastAsia="ko-KR"/>
        </w:rPr>
        <w:t xml:space="preserve"> in any case.</w:t>
      </w:r>
    </w:p>
    <w:p>
      <w:pPr>
        <w:rPr>
          <w:b/>
          <w:lang w:eastAsia="ko-KR"/>
        </w:rPr>
      </w:pPr>
      <w:r>
        <w:rPr>
          <w:b/>
          <w:lang w:eastAsia="ko-KR"/>
        </w:rPr>
        <w:t>Proposal 1: RAN2 keeps the following LCP priority order for LCP procedure.</w:t>
      </w:r>
    </w:p>
    <w:p>
      <w:pPr>
        <w:rPr>
          <w:rFonts w:eastAsia="맑은 고딕"/>
          <w:b/>
          <w:lang w:eastAsia="ko-KR"/>
        </w:rPr>
      </w:pPr>
      <w:r>
        <w:rPr>
          <w:rFonts w:hint="eastAsia"/>
          <w:b/>
        </w:rPr>
        <w:t xml:space="preserve">           - </w:t>
      </w:r>
      <w:r>
        <w:rPr>
          <w:b/>
          <w:lang w:eastAsia="ko-KR"/>
        </w:rPr>
        <w:t>C-RNTI MAC CE or data from UL-CCCH</w:t>
      </w:r>
    </w:p>
    <w:p>
      <w:pPr>
        <w:rPr>
          <w:b/>
        </w:rPr>
      </w:pPr>
      <w:r>
        <w:rPr>
          <w:rFonts w:hint="eastAsia"/>
          <w:b/>
        </w:rPr>
        <w:t>           - High priority MAC CEs</w:t>
      </w:r>
    </w:p>
    <w:p>
      <w:pPr>
        <w:rPr>
          <w:b/>
        </w:rPr>
      </w:pPr>
      <w:r>
        <w:rPr>
          <w:rFonts w:hint="eastAsia"/>
          <w:b/>
        </w:rPr>
        <w:t>           - Middle priority MAC CE</w:t>
      </w:r>
      <w:r>
        <w:rPr>
          <w:b/>
        </w:rPr>
        <w:t>s</w:t>
      </w:r>
    </w:p>
    <w:p>
      <w:pPr>
        <w:rPr>
          <w:b/>
        </w:rPr>
      </w:pPr>
      <w:r>
        <w:rPr>
          <w:rFonts w:hint="eastAsia"/>
          <w:b/>
        </w:rPr>
        <w:t xml:space="preserve">           - </w:t>
      </w:r>
      <w:r>
        <w:rPr>
          <w:b/>
          <w:lang w:eastAsia="ko-KR"/>
        </w:rPr>
        <w:t>data from any Logical Channel, except data from UL-CCCH</w:t>
      </w:r>
    </w:p>
    <w:p>
      <w:pPr>
        <w:rPr>
          <w:b/>
        </w:rPr>
      </w:pPr>
      <w:r>
        <w:rPr>
          <w:rFonts w:hint="eastAsia"/>
          <w:b/>
        </w:rPr>
        <w:t>           - Low priority MAC CE</w:t>
      </w:r>
      <w:r>
        <w:rPr>
          <w:b/>
        </w:rPr>
        <w:t>s</w:t>
      </w:r>
    </w:p>
    <w:p>
      <w:pPr>
        <w:rPr>
          <w:lang w:eastAsia="ko-KR"/>
        </w:rPr>
      </w:pPr>
    </w:p>
    <w:p>
      <w:pPr>
        <w:rPr>
          <w:lang w:eastAsia="ko-KR"/>
        </w:rPr>
      </w:pPr>
      <w:r>
        <w:rPr>
          <w:lang w:eastAsia="ko-KR"/>
        </w:rPr>
        <w:t>If Proposal 1 is agreed, t</w:t>
      </w:r>
      <w:r>
        <w:rPr>
          <w:rFonts w:hint="eastAsia"/>
          <w:lang w:eastAsia="ko-KR"/>
        </w:rPr>
        <w:t xml:space="preserve">he </w:t>
      </w:r>
      <w:r>
        <w:rPr>
          <w:lang w:eastAsia="ko-KR"/>
        </w:rPr>
        <w:t xml:space="preserve">next </w:t>
      </w:r>
      <w:r>
        <w:rPr>
          <w:rFonts w:hint="eastAsia"/>
          <w:lang w:eastAsia="ko-KR"/>
        </w:rPr>
        <w:t>issue is how to set the LCP priority of each MAC CE within High/Middle/Low priority.</w:t>
      </w:r>
      <w:r>
        <w:rPr>
          <w:lang w:eastAsia="ko-KR"/>
        </w:rPr>
        <w:t xml:space="preserve"> </w:t>
      </w:r>
    </w:p>
    <w:p>
      <w:pPr>
        <w:rPr>
          <w:lang w:eastAsia="ko-KR"/>
        </w:rPr>
      </w:pPr>
      <w:r>
        <w:rPr>
          <w:lang w:eastAsia="ko-KR"/>
        </w:rPr>
        <w:lastRenderedPageBreak/>
        <w:t xml:space="preserve">In current specification, the MAC CEs are listed in the priority order. If we follow this rule, each time a new MAC CE is introduced, RAN2 must discuss and decide the LCP priority of the new MAC CE considering existing MAC CEs and other new MAC CEs. </w:t>
      </w:r>
    </w:p>
    <w:p>
      <w:pPr>
        <w:rPr>
          <w:lang w:eastAsia="ko-KR"/>
        </w:rPr>
      </w:pPr>
      <w:r>
        <w:rPr>
          <w:lang w:eastAsia="ko-KR"/>
        </w:rPr>
        <w:t xml:space="preserve">If only one or two MAC CEs are introduced, it may be easy to decide the LCP priority. However, if bunch of new MAC CEs are introduced as in Rel-17, it is easily expected that lots of time is required to decide the LCP priority of each new MAC CE. We think it is time-consuming process without much gain, and better to be avoided. Moreover, if more new MAC CEs are introduced in a future, RAN2 have to have same discussion again, which should be avoided. </w:t>
      </w:r>
    </w:p>
    <w:p>
      <w:pPr>
        <w:rPr>
          <w:lang w:eastAsia="ko-KR"/>
        </w:rPr>
      </w:pPr>
      <w:r>
        <w:rPr>
          <w:lang w:eastAsia="ko-KR"/>
        </w:rPr>
        <w:t>Therefore, we propose that RAN2 only categorize MAC CEs into High/Middle/Low priority and do not specify LCP priority order within High/Middle/Low priority category.</w:t>
      </w:r>
    </w:p>
    <w:p>
      <w:pPr>
        <w:rPr>
          <w:b/>
          <w:lang w:eastAsia="ko-KR"/>
        </w:rPr>
      </w:pPr>
      <w:r>
        <w:rPr>
          <w:rFonts w:hint="eastAsia"/>
          <w:b/>
          <w:lang w:eastAsia="ko-KR"/>
        </w:rPr>
        <w:t xml:space="preserve">Proposal 2: </w:t>
      </w:r>
      <w:r>
        <w:rPr>
          <w:b/>
          <w:lang w:eastAsia="ko-KR"/>
        </w:rPr>
        <w:t>Only categorize MAC CEs into High/Middle/Low priority and do not specify LCP priority order within High/Middle/Low priority category</w:t>
      </w:r>
      <w:r>
        <w:rPr>
          <w:rFonts w:hint="eastAsia"/>
          <w:b/>
          <w:lang w:eastAsia="ko-KR"/>
        </w:rPr>
        <w:t>.</w:t>
      </w:r>
    </w:p>
    <w:p>
      <w:pPr>
        <w:rPr>
          <w:lang w:eastAsia="ko-KR"/>
        </w:rPr>
      </w:pPr>
    </w:p>
    <w:p>
      <w:pPr>
        <w:rPr>
          <w:lang w:eastAsia="ko-KR"/>
        </w:rPr>
      </w:pPr>
      <w:r>
        <w:rPr>
          <w:rFonts w:hint="eastAsia"/>
          <w:lang w:eastAsia="ko-KR"/>
        </w:rPr>
        <w:t xml:space="preserve">Following table shows our initial analysis of priority category of each MAC CE. </w:t>
      </w:r>
      <w:r>
        <w:rPr>
          <w:lang w:eastAsia="ko-KR"/>
        </w:rPr>
        <w:t>Definitely, RAN2 need further discussion, but this table can be used as a baseline. Note that new MAC CEs introduced in Rel-17 are highlighted in yellow. Also note that the CCCHs for RedCap are not listed in the table because they belong to “data from UL-CCCH” which has the highest priority.</w:t>
      </w:r>
    </w:p>
    <w:tbl>
      <w:tblPr>
        <w:tblW w:w="9071" w:type="dxa"/>
        <w:tblInd w:w="-5" w:type="dxa"/>
        <w:tblCellMar>
          <w:left w:w="99" w:type="dxa"/>
          <w:right w:w="99" w:type="dxa"/>
        </w:tblCellMar>
        <w:tblLook w:val="04A0" w:firstRow="1" w:lastRow="0" w:firstColumn="1" w:lastColumn="0" w:noHBand="0" w:noVBand="1"/>
      </w:tblPr>
      <w:tblGrid>
        <w:gridCol w:w="1600"/>
        <w:gridCol w:w="1801"/>
        <w:gridCol w:w="5670"/>
      </w:tblGrid>
      <w:tr>
        <w:trPr>
          <w:trHeight w:val="348"/>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pPr>
              <w:spacing w:after="0" w:line="240" w:lineRule="auto"/>
              <w:jc w:val="center"/>
              <w:rPr>
                <w:rFonts w:eastAsia="맑은 고딕"/>
                <w:color w:val="000000"/>
                <w:lang w:val="en-US" w:eastAsia="ko-KR"/>
              </w:rPr>
            </w:pPr>
            <w:r>
              <w:rPr>
                <w:rFonts w:eastAsia="맑은 고딕"/>
                <w:color w:val="000000"/>
                <w:lang w:val="en-US" w:eastAsia="ko-KR"/>
              </w:rPr>
              <w:t>Priority category</w:t>
            </w:r>
          </w:p>
        </w:tc>
        <w:tc>
          <w:tcPr>
            <w:tcW w:w="1801" w:type="dxa"/>
            <w:tcBorders>
              <w:top w:val="single" w:sz="4" w:space="0" w:color="auto"/>
              <w:left w:val="nil"/>
              <w:bottom w:val="single" w:sz="4" w:space="0" w:color="auto"/>
              <w:right w:val="single" w:sz="4" w:space="0" w:color="auto"/>
            </w:tcBorders>
            <w:shd w:val="clear" w:color="auto" w:fill="auto"/>
            <w:noWrap/>
            <w:vAlign w:val="center"/>
            <w:hideMark/>
          </w:tcPr>
          <w:p>
            <w:pPr>
              <w:spacing w:after="0" w:line="240" w:lineRule="auto"/>
              <w:jc w:val="center"/>
              <w:rPr>
                <w:rFonts w:eastAsia="맑은 고딕"/>
                <w:color w:val="000000"/>
                <w:lang w:val="en-US" w:eastAsia="ko-KR"/>
              </w:rPr>
            </w:pPr>
            <w:r>
              <w:rPr>
                <w:rFonts w:eastAsia="맑은 고딕"/>
                <w:color w:val="000000"/>
                <w:lang w:val="en-US" w:eastAsia="ko-KR"/>
              </w:rPr>
              <w:t>Types</w:t>
            </w:r>
          </w:p>
        </w:tc>
        <w:tc>
          <w:tcPr>
            <w:tcW w:w="5670" w:type="dxa"/>
            <w:tcBorders>
              <w:top w:val="single" w:sz="4" w:space="0" w:color="auto"/>
              <w:left w:val="nil"/>
              <w:bottom w:val="single" w:sz="4" w:space="0" w:color="auto"/>
              <w:right w:val="single" w:sz="4" w:space="0" w:color="auto"/>
            </w:tcBorders>
            <w:shd w:val="clear" w:color="auto" w:fill="auto"/>
            <w:noWrap/>
            <w:vAlign w:val="center"/>
            <w:hideMark/>
          </w:tcPr>
          <w:p>
            <w:pPr>
              <w:spacing w:after="0" w:line="240" w:lineRule="auto"/>
              <w:jc w:val="center"/>
              <w:rPr>
                <w:rFonts w:eastAsia="맑은 고딕"/>
                <w:color w:val="000000"/>
                <w:lang w:val="en-US" w:eastAsia="ko-KR"/>
              </w:rPr>
            </w:pPr>
            <w:r>
              <w:rPr>
                <w:rFonts w:eastAsia="맑은 고딕"/>
                <w:color w:val="000000"/>
                <w:lang w:val="en-US" w:eastAsia="ko-KR"/>
              </w:rPr>
              <w:t>MAC CE</w:t>
            </w:r>
          </w:p>
        </w:tc>
      </w:tr>
      <w:tr>
        <w:trPr>
          <w:trHeight w:val="348"/>
        </w:trPr>
        <w:tc>
          <w:tcPr>
            <w:tcW w:w="1600" w:type="dxa"/>
            <w:vMerge w:val="restart"/>
            <w:tcBorders>
              <w:top w:val="nil"/>
              <w:left w:val="single" w:sz="4" w:space="0" w:color="auto"/>
              <w:bottom w:val="single" w:sz="4" w:space="0" w:color="auto"/>
              <w:right w:val="single" w:sz="4" w:space="0" w:color="auto"/>
            </w:tcBorders>
            <w:shd w:val="clear" w:color="auto" w:fill="auto"/>
            <w:noWrap/>
            <w:vAlign w:val="center"/>
            <w:hideMark/>
          </w:tcPr>
          <w:p>
            <w:pPr>
              <w:spacing w:after="0" w:line="240" w:lineRule="auto"/>
              <w:jc w:val="center"/>
              <w:rPr>
                <w:rFonts w:eastAsia="맑은 고딕"/>
                <w:color w:val="000000"/>
                <w:lang w:val="en-US" w:eastAsia="ko-KR"/>
              </w:rPr>
            </w:pPr>
            <w:r>
              <w:rPr>
                <w:rFonts w:eastAsia="맑은 고딕"/>
                <w:color w:val="000000"/>
                <w:lang w:val="en-US" w:eastAsia="ko-KR"/>
              </w:rPr>
              <w:t>High</w:t>
            </w:r>
          </w:p>
        </w:tc>
        <w:tc>
          <w:tcPr>
            <w:tcW w:w="1801" w:type="dxa"/>
            <w:vMerge w:val="restart"/>
            <w:tcBorders>
              <w:top w:val="nil"/>
              <w:left w:val="single" w:sz="4" w:space="0" w:color="auto"/>
              <w:bottom w:val="single" w:sz="4" w:space="0" w:color="auto"/>
              <w:right w:val="single" w:sz="4" w:space="0" w:color="auto"/>
            </w:tcBorders>
            <w:shd w:val="clear" w:color="auto" w:fill="auto"/>
            <w:noWrap/>
            <w:vAlign w:val="center"/>
            <w:hideMark/>
          </w:tcPr>
          <w:p>
            <w:pPr>
              <w:spacing w:after="0" w:line="240" w:lineRule="auto"/>
              <w:jc w:val="center"/>
              <w:rPr>
                <w:rFonts w:eastAsia="맑은 고딕"/>
                <w:color w:val="000000"/>
                <w:lang w:val="en-US" w:eastAsia="ko-KR"/>
              </w:rPr>
            </w:pPr>
            <w:r>
              <w:rPr>
                <w:rFonts w:eastAsia="맑은 고딕"/>
                <w:color w:val="000000"/>
                <w:lang w:val="en-US" w:eastAsia="ko-KR"/>
              </w:rPr>
              <w:t>CG confirmation</w:t>
            </w:r>
          </w:p>
        </w:tc>
        <w:tc>
          <w:tcPr>
            <w:tcW w:w="5670" w:type="dxa"/>
            <w:tcBorders>
              <w:top w:val="nil"/>
              <w:left w:val="nil"/>
              <w:bottom w:val="single" w:sz="4" w:space="0" w:color="auto"/>
              <w:right w:val="single" w:sz="4" w:space="0" w:color="auto"/>
            </w:tcBorders>
            <w:shd w:val="clear" w:color="auto" w:fill="auto"/>
            <w:noWrap/>
            <w:vAlign w:val="center"/>
            <w:hideMark/>
          </w:tcPr>
          <w:p>
            <w:pPr>
              <w:spacing w:after="0" w:line="240" w:lineRule="auto"/>
              <w:rPr>
                <w:rFonts w:eastAsia="맑은 고딕"/>
                <w:color w:val="000000"/>
                <w:lang w:val="en-US" w:eastAsia="ko-KR"/>
              </w:rPr>
            </w:pPr>
            <w:r>
              <w:rPr>
                <w:rFonts w:eastAsia="맑은 고딕"/>
                <w:color w:val="000000"/>
                <w:lang w:val="en-US" w:eastAsia="ko-KR"/>
              </w:rPr>
              <w:t>Configured Grant Confirmation</w:t>
            </w:r>
          </w:p>
        </w:tc>
      </w:tr>
      <w:tr>
        <w:trPr>
          <w:trHeight w:val="348"/>
        </w:trPr>
        <w:tc>
          <w:tcPr>
            <w:tcW w:w="1600" w:type="dxa"/>
            <w:vMerge/>
            <w:tcBorders>
              <w:top w:val="nil"/>
              <w:left w:val="single" w:sz="4" w:space="0" w:color="auto"/>
              <w:bottom w:val="single" w:sz="4" w:space="0" w:color="auto"/>
              <w:right w:val="single" w:sz="4" w:space="0" w:color="auto"/>
            </w:tcBorders>
            <w:vAlign w:val="center"/>
            <w:hideMark/>
          </w:tcPr>
          <w:p>
            <w:pPr>
              <w:spacing w:after="0" w:line="240" w:lineRule="auto"/>
              <w:rPr>
                <w:rFonts w:eastAsia="맑은 고딕"/>
                <w:color w:val="000000"/>
                <w:lang w:val="en-US" w:eastAsia="ko-KR"/>
              </w:rPr>
            </w:pPr>
          </w:p>
        </w:tc>
        <w:tc>
          <w:tcPr>
            <w:tcW w:w="1801" w:type="dxa"/>
            <w:vMerge/>
            <w:tcBorders>
              <w:top w:val="nil"/>
              <w:left w:val="single" w:sz="4" w:space="0" w:color="auto"/>
              <w:bottom w:val="single" w:sz="4" w:space="0" w:color="auto"/>
              <w:right w:val="single" w:sz="4" w:space="0" w:color="auto"/>
            </w:tcBorders>
            <w:vAlign w:val="center"/>
            <w:hideMark/>
          </w:tcPr>
          <w:p>
            <w:pPr>
              <w:spacing w:after="0" w:line="240" w:lineRule="auto"/>
              <w:rPr>
                <w:rFonts w:eastAsia="맑은 고딕"/>
                <w:color w:val="000000"/>
                <w:lang w:val="en-US" w:eastAsia="ko-KR"/>
              </w:rPr>
            </w:pPr>
          </w:p>
        </w:tc>
        <w:tc>
          <w:tcPr>
            <w:tcW w:w="5670" w:type="dxa"/>
            <w:tcBorders>
              <w:top w:val="nil"/>
              <w:left w:val="nil"/>
              <w:bottom w:val="single" w:sz="4" w:space="0" w:color="auto"/>
              <w:right w:val="single" w:sz="4" w:space="0" w:color="auto"/>
            </w:tcBorders>
            <w:shd w:val="clear" w:color="auto" w:fill="auto"/>
            <w:noWrap/>
            <w:vAlign w:val="center"/>
            <w:hideMark/>
          </w:tcPr>
          <w:p>
            <w:pPr>
              <w:spacing w:after="0" w:line="240" w:lineRule="auto"/>
              <w:rPr>
                <w:rFonts w:eastAsia="맑은 고딕"/>
                <w:color w:val="000000"/>
                <w:lang w:val="en-US" w:eastAsia="ko-KR"/>
              </w:rPr>
            </w:pPr>
            <w:r>
              <w:rPr>
                <w:rFonts w:eastAsia="맑은 고딕"/>
                <w:color w:val="000000"/>
                <w:lang w:val="en-US" w:eastAsia="ko-KR"/>
              </w:rPr>
              <w:t xml:space="preserve">Multiple Entry Configured Grant Confirmation </w:t>
            </w:r>
          </w:p>
        </w:tc>
      </w:tr>
      <w:tr>
        <w:trPr>
          <w:trHeight w:val="348"/>
        </w:trPr>
        <w:tc>
          <w:tcPr>
            <w:tcW w:w="1600" w:type="dxa"/>
            <w:vMerge/>
            <w:tcBorders>
              <w:top w:val="nil"/>
              <w:left w:val="single" w:sz="4" w:space="0" w:color="auto"/>
              <w:bottom w:val="single" w:sz="4" w:space="0" w:color="auto"/>
              <w:right w:val="single" w:sz="4" w:space="0" w:color="auto"/>
            </w:tcBorders>
            <w:vAlign w:val="center"/>
            <w:hideMark/>
          </w:tcPr>
          <w:p>
            <w:pPr>
              <w:spacing w:after="0" w:line="240" w:lineRule="auto"/>
              <w:rPr>
                <w:rFonts w:eastAsia="맑은 고딕"/>
                <w:color w:val="000000"/>
                <w:lang w:val="en-US" w:eastAsia="ko-KR"/>
              </w:rPr>
            </w:pPr>
          </w:p>
        </w:tc>
        <w:tc>
          <w:tcPr>
            <w:tcW w:w="1801" w:type="dxa"/>
            <w:vMerge/>
            <w:tcBorders>
              <w:top w:val="nil"/>
              <w:left w:val="single" w:sz="4" w:space="0" w:color="auto"/>
              <w:bottom w:val="single" w:sz="4" w:space="0" w:color="auto"/>
              <w:right w:val="single" w:sz="4" w:space="0" w:color="auto"/>
            </w:tcBorders>
            <w:vAlign w:val="center"/>
            <w:hideMark/>
          </w:tcPr>
          <w:p>
            <w:pPr>
              <w:spacing w:after="0" w:line="240" w:lineRule="auto"/>
              <w:rPr>
                <w:rFonts w:eastAsia="맑은 고딕"/>
                <w:color w:val="000000"/>
                <w:lang w:val="en-US" w:eastAsia="ko-KR"/>
              </w:rPr>
            </w:pPr>
          </w:p>
        </w:tc>
        <w:tc>
          <w:tcPr>
            <w:tcW w:w="5670" w:type="dxa"/>
            <w:tcBorders>
              <w:top w:val="nil"/>
              <w:left w:val="nil"/>
              <w:bottom w:val="single" w:sz="4" w:space="0" w:color="auto"/>
              <w:right w:val="single" w:sz="4" w:space="0" w:color="auto"/>
            </w:tcBorders>
            <w:shd w:val="clear" w:color="auto" w:fill="auto"/>
            <w:noWrap/>
            <w:vAlign w:val="center"/>
            <w:hideMark/>
          </w:tcPr>
          <w:p>
            <w:pPr>
              <w:spacing w:after="0" w:line="240" w:lineRule="auto"/>
              <w:rPr>
                <w:rFonts w:eastAsia="맑은 고딕"/>
                <w:color w:val="000000"/>
                <w:lang w:val="en-US" w:eastAsia="ko-KR"/>
              </w:rPr>
            </w:pPr>
            <w:r>
              <w:rPr>
                <w:rFonts w:eastAsia="맑은 고딕"/>
                <w:color w:val="000000"/>
                <w:lang w:val="en-US" w:eastAsia="ko-KR"/>
              </w:rPr>
              <w:t xml:space="preserve">Sidelink Configured Grant Confirmation </w:t>
            </w:r>
          </w:p>
        </w:tc>
      </w:tr>
      <w:tr>
        <w:trPr>
          <w:trHeight w:val="348"/>
        </w:trPr>
        <w:tc>
          <w:tcPr>
            <w:tcW w:w="1600" w:type="dxa"/>
            <w:vMerge/>
            <w:tcBorders>
              <w:top w:val="nil"/>
              <w:left w:val="single" w:sz="4" w:space="0" w:color="auto"/>
              <w:bottom w:val="single" w:sz="4" w:space="0" w:color="auto"/>
              <w:right w:val="single" w:sz="4" w:space="0" w:color="auto"/>
            </w:tcBorders>
            <w:vAlign w:val="center"/>
            <w:hideMark/>
          </w:tcPr>
          <w:p>
            <w:pPr>
              <w:spacing w:after="0" w:line="240" w:lineRule="auto"/>
              <w:rPr>
                <w:rFonts w:eastAsia="맑은 고딕"/>
                <w:color w:val="000000"/>
                <w:lang w:val="en-US" w:eastAsia="ko-KR"/>
              </w:rPr>
            </w:pPr>
          </w:p>
        </w:tc>
        <w:tc>
          <w:tcPr>
            <w:tcW w:w="1801" w:type="dxa"/>
            <w:vMerge w:val="restart"/>
            <w:tcBorders>
              <w:top w:val="nil"/>
              <w:left w:val="single" w:sz="4" w:space="0" w:color="auto"/>
              <w:bottom w:val="single" w:sz="4" w:space="0" w:color="auto"/>
              <w:right w:val="single" w:sz="4" w:space="0" w:color="auto"/>
            </w:tcBorders>
            <w:shd w:val="clear" w:color="auto" w:fill="auto"/>
            <w:noWrap/>
            <w:vAlign w:val="center"/>
            <w:hideMark/>
          </w:tcPr>
          <w:p>
            <w:pPr>
              <w:spacing w:after="0" w:line="240" w:lineRule="auto"/>
              <w:jc w:val="center"/>
              <w:rPr>
                <w:rFonts w:eastAsia="맑은 고딕"/>
                <w:color w:val="000000"/>
                <w:lang w:val="en-US" w:eastAsia="ko-KR"/>
              </w:rPr>
            </w:pPr>
            <w:r>
              <w:rPr>
                <w:rFonts w:eastAsia="맑은 고딕"/>
                <w:color w:val="000000"/>
                <w:lang w:val="en-US" w:eastAsia="ko-KR"/>
              </w:rPr>
              <w:t>BFR</w:t>
            </w:r>
          </w:p>
        </w:tc>
        <w:tc>
          <w:tcPr>
            <w:tcW w:w="5670" w:type="dxa"/>
            <w:tcBorders>
              <w:top w:val="nil"/>
              <w:left w:val="nil"/>
              <w:bottom w:val="single" w:sz="4" w:space="0" w:color="auto"/>
              <w:right w:val="single" w:sz="4" w:space="0" w:color="auto"/>
            </w:tcBorders>
            <w:shd w:val="clear" w:color="auto" w:fill="auto"/>
            <w:noWrap/>
            <w:vAlign w:val="center"/>
            <w:hideMark/>
          </w:tcPr>
          <w:p>
            <w:pPr>
              <w:spacing w:after="0" w:line="240" w:lineRule="auto"/>
              <w:rPr>
                <w:rFonts w:eastAsia="맑은 고딕"/>
                <w:color w:val="000000"/>
                <w:lang w:val="en-US" w:eastAsia="ko-KR"/>
              </w:rPr>
            </w:pPr>
            <w:r>
              <w:rPr>
                <w:rFonts w:eastAsia="맑은 고딕"/>
                <w:color w:val="000000"/>
                <w:lang w:val="en-US" w:eastAsia="ko-KR"/>
              </w:rPr>
              <w:t>BFR</w:t>
            </w:r>
          </w:p>
        </w:tc>
      </w:tr>
      <w:tr>
        <w:trPr>
          <w:trHeight w:val="348"/>
        </w:trPr>
        <w:tc>
          <w:tcPr>
            <w:tcW w:w="1600" w:type="dxa"/>
            <w:vMerge/>
            <w:tcBorders>
              <w:top w:val="nil"/>
              <w:left w:val="single" w:sz="4" w:space="0" w:color="auto"/>
              <w:bottom w:val="single" w:sz="4" w:space="0" w:color="auto"/>
              <w:right w:val="single" w:sz="4" w:space="0" w:color="auto"/>
            </w:tcBorders>
            <w:vAlign w:val="center"/>
            <w:hideMark/>
          </w:tcPr>
          <w:p>
            <w:pPr>
              <w:spacing w:after="0" w:line="240" w:lineRule="auto"/>
              <w:rPr>
                <w:rFonts w:eastAsia="맑은 고딕"/>
                <w:color w:val="000000"/>
                <w:lang w:val="en-US" w:eastAsia="ko-KR"/>
              </w:rPr>
            </w:pPr>
          </w:p>
        </w:tc>
        <w:tc>
          <w:tcPr>
            <w:tcW w:w="1801" w:type="dxa"/>
            <w:vMerge/>
            <w:tcBorders>
              <w:top w:val="nil"/>
              <w:left w:val="single" w:sz="4" w:space="0" w:color="auto"/>
              <w:bottom w:val="single" w:sz="4" w:space="0" w:color="auto"/>
              <w:right w:val="single" w:sz="4" w:space="0" w:color="auto"/>
            </w:tcBorders>
            <w:vAlign w:val="center"/>
            <w:hideMark/>
          </w:tcPr>
          <w:p>
            <w:pPr>
              <w:spacing w:after="0" w:line="240" w:lineRule="auto"/>
              <w:rPr>
                <w:rFonts w:eastAsia="맑은 고딕"/>
                <w:color w:val="000000"/>
                <w:lang w:val="en-US" w:eastAsia="ko-KR"/>
              </w:rPr>
            </w:pPr>
          </w:p>
        </w:tc>
        <w:tc>
          <w:tcPr>
            <w:tcW w:w="5670" w:type="dxa"/>
            <w:tcBorders>
              <w:top w:val="nil"/>
              <w:left w:val="nil"/>
              <w:bottom w:val="single" w:sz="4" w:space="0" w:color="auto"/>
              <w:right w:val="single" w:sz="4" w:space="0" w:color="auto"/>
            </w:tcBorders>
            <w:shd w:val="clear" w:color="auto" w:fill="auto"/>
            <w:noWrap/>
            <w:vAlign w:val="center"/>
            <w:hideMark/>
          </w:tcPr>
          <w:p>
            <w:pPr>
              <w:spacing w:after="0" w:line="240" w:lineRule="auto"/>
              <w:rPr>
                <w:rFonts w:eastAsia="맑은 고딕"/>
                <w:color w:val="000000"/>
                <w:highlight w:val="yellow"/>
                <w:lang w:val="en-US" w:eastAsia="ko-KR"/>
              </w:rPr>
            </w:pPr>
            <w:r>
              <w:rPr>
                <w:rFonts w:eastAsia="맑은 고딕"/>
                <w:color w:val="000000"/>
                <w:highlight w:val="yellow"/>
                <w:lang w:val="en-US" w:eastAsia="ko-KR"/>
              </w:rPr>
              <w:t>Enhanced BFR (one octet Ci)</w:t>
            </w:r>
          </w:p>
        </w:tc>
      </w:tr>
      <w:tr>
        <w:trPr>
          <w:trHeight w:val="348"/>
        </w:trPr>
        <w:tc>
          <w:tcPr>
            <w:tcW w:w="1600" w:type="dxa"/>
            <w:vMerge/>
            <w:tcBorders>
              <w:top w:val="nil"/>
              <w:left w:val="single" w:sz="4" w:space="0" w:color="auto"/>
              <w:bottom w:val="single" w:sz="4" w:space="0" w:color="auto"/>
              <w:right w:val="single" w:sz="4" w:space="0" w:color="auto"/>
            </w:tcBorders>
            <w:vAlign w:val="center"/>
            <w:hideMark/>
          </w:tcPr>
          <w:p>
            <w:pPr>
              <w:spacing w:after="0" w:line="240" w:lineRule="auto"/>
              <w:rPr>
                <w:rFonts w:eastAsia="맑은 고딕"/>
                <w:color w:val="000000"/>
                <w:lang w:val="en-US" w:eastAsia="ko-KR"/>
              </w:rPr>
            </w:pPr>
          </w:p>
        </w:tc>
        <w:tc>
          <w:tcPr>
            <w:tcW w:w="1801" w:type="dxa"/>
            <w:vMerge/>
            <w:tcBorders>
              <w:top w:val="nil"/>
              <w:left w:val="single" w:sz="4" w:space="0" w:color="auto"/>
              <w:bottom w:val="single" w:sz="4" w:space="0" w:color="auto"/>
              <w:right w:val="single" w:sz="4" w:space="0" w:color="auto"/>
            </w:tcBorders>
            <w:vAlign w:val="center"/>
            <w:hideMark/>
          </w:tcPr>
          <w:p>
            <w:pPr>
              <w:spacing w:after="0" w:line="240" w:lineRule="auto"/>
              <w:rPr>
                <w:rFonts w:eastAsia="맑은 고딕"/>
                <w:color w:val="000000"/>
                <w:lang w:val="en-US" w:eastAsia="ko-KR"/>
              </w:rPr>
            </w:pPr>
          </w:p>
        </w:tc>
        <w:tc>
          <w:tcPr>
            <w:tcW w:w="5670" w:type="dxa"/>
            <w:tcBorders>
              <w:top w:val="nil"/>
              <w:left w:val="nil"/>
              <w:bottom w:val="single" w:sz="4" w:space="0" w:color="auto"/>
              <w:right w:val="single" w:sz="4" w:space="0" w:color="auto"/>
            </w:tcBorders>
            <w:shd w:val="clear" w:color="auto" w:fill="auto"/>
            <w:noWrap/>
            <w:vAlign w:val="center"/>
            <w:hideMark/>
          </w:tcPr>
          <w:p>
            <w:pPr>
              <w:spacing w:after="0" w:line="240" w:lineRule="auto"/>
              <w:rPr>
                <w:rFonts w:eastAsia="맑은 고딕"/>
                <w:color w:val="000000"/>
                <w:highlight w:val="yellow"/>
                <w:lang w:val="en-US" w:eastAsia="ko-KR"/>
              </w:rPr>
            </w:pPr>
            <w:r>
              <w:rPr>
                <w:rFonts w:eastAsia="맑은 고딕"/>
                <w:color w:val="000000"/>
                <w:highlight w:val="yellow"/>
                <w:lang w:eastAsia="ko-KR"/>
              </w:rPr>
              <w:t>Truncated Enhanced BFR (one octet C</w:t>
            </w:r>
            <w:r>
              <w:rPr>
                <w:rFonts w:eastAsia="맑은 고딕"/>
                <w:color w:val="000000"/>
                <w:highlight w:val="yellow"/>
                <w:vertAlign w:val="subscript"/>
                <w:lang w:eastAsia="ko-KR"/>
              </w:rPr>
              <w:t>i</w:t>
            </w:r>
            <w:r>
              <w:rPr>
                <w:rFonts w:eastAsia="맑은 고딕"/>
                <w:color w:val="000000"/>
                <w:highlight w:val="yellow"/>
                <w:lang w:eastAsia="ko-KR"/>
              </w:rPr>
              <w:t>)</w:t>
            </w:r>
          </w:p>
        </w:tc>
      </w:tr>
      <w:tr>
        <w:trPr>
          <w:trHeight w:val="348"/>
        </w:trPr>
        <w:tc>
          <w:tcPr>
            <w:tcW w:w="1600" w:type="dxa"/>
            <w:vMerge/>
            <w:tcBorders>
              <w:top w:val="nil"/>
              <w:left w:val="single" w:sz="4" w:space="0" w:color="auto"/>
              <w:bottom w:val="single" w:sz="4" w:space="0" w:color="auto"/>
              <w:right w:val="single" w:sz="4" w:space="0" w:color="auto"/>
            </w:tcBorders>
            <w:vAlign w:val="center"/>
            <w:hideMark/>
          </w:tcPr>
          <w:p>
            <w:pPr>
              <w:spacing w:after="0" w:line="240" w:lineRule="auto"/>
              <w:rPr>
                <w:rFonts w:eastAsia="맑은 고딕"/>
                <w:color w:val="000000"/>
                <w:lang w:val="en-US" w:eastAsia="ko-KR"/>
              </w:rPr>
            </w:pPr>
          </w:p>
        </w:tc>
        <w:tc>
          <w:tcPr>
            <w:tcW w:w="1801" w:type="dxa"/>
            <w:vMerge/>
            <w:tcBorders>
              <w:top w:val="nil"/>
              <w:left w:val="single" w:sz="4" w:space="0" w:color="auto"/>
              <w:bottom w:val="single" w:sz="4" w:space="0" w:color="auto"/>
              <w:right w:val="single" w:sz="4" w:space="0" w:color="auto"/>
            </w:tcBorders>
            <w:vAlign w:val="center"/>
            <w:hideMark/>
          </w:tcPr>
          <w:p>
            <w:pPr>
              <w:spacing w:after="0" w:line="240" w:lineRule="auto"/>
              <w:rPr>
                <w:rFonts w:eastAsia="맑은 고딕"/>
                <w:color w:val="000000"/>
                <w:lang w:val="en-US" w:eastAsia="ko-KR"/>
              </w:rPr>
            </w:pPr>
          </w:p>
        </w:tc>
        <w:tc>
          <w:tcPr>
            <w:tcW w:w="5670" w:type="dxa"/>
            <w:tcBorders>
              <w:top w:val="nil"/>
              <w:left w:val="nil"/>
              <w:bottom w:val="single" w:sz="4" w:space="0" w:color="auto"/>
              <w:right w:val="single" w:sz="4" w:space="0" w:color="auto"/>
            </w:tcBorders>
            <w:shd w:val="clear" w:color="auto" w:fill="auto"/>
            <w:noWrap/>
            <w:vAlign w:val="center"/>
            <w:hideMark/>
          </w:tcPr>
          <w:p>
            <w:pPr>
              <w:spacing w:after="0" w:line="240" w:lineRule="auto"/>
              <w:rPr>
                <w:rFonts w:eastAsia="맑은 고딕"/>
                <w:color w:val="000000"/>
                <w:highlight w:val="yellow"/>
                <w:lang w:val="en-US" w:eastAsia="ko-KR"/>
              </w:rPr>
            </w:pPr>
            <w:r>
              <w:rPr>
                <w:rFonts w:eastAsia="맑은 고딕"/>
                <w:color w:val="000000"/>
                <w:highlight w:val="yellow"/>
                <w:lang w:eastAsia="ko-KR"/>
              </w:rPr>
              <w:t>Enhanced BFR (four octet C</w:t>
            </w:r>
            <w:r>
              <w:rPr>
                <w:rFonts w:eastAsia="맑은 고딕"/>
                <w:color w:val="000000"/>
                <w:highlight w:val="yellow"/>
                <w:vertAlign w:val="subscript"/>
                <w:lang w:eastAsia="ko-KR"/>
              </w:rPr>
              <w:t>i</w:t>
            </w:r>
            <w:r>
              <w:rPr>
                <w:rFonts w:eastAsia="맑은 고딕"/>
                <w:color w:val="000000"/>
                <w:highlight w:val="yellow"/>
                <w:lang w:eastAsia="ko-KR"/>
              </w:rPr>
              <w:t>)</w:t>
            </w:r>
          </w:p>
        </w:tc>
      </w:tr>
      <w:tr>
        <w:trPr>
          <w:trHeight w:val="348"/>
        </w:trPr>
        <w:tc>
          <w:tcPr>
            <w:tcW w:w="1600" w:type="dxa"/>
            <w:vMerge/>
            <w:tcBorders>
              <w:top w:val="nil"/>
              <w:left w:val="single" w:sz="4" w:space="0" w:color="auto"/>
              <w:bottom w:val="single" w:sz="4" w:space="0" w:color="auto"/>
              <w:right w:val="single" w:sz="4" w:space="0" w:color="auto"/>
            </w:tcBorders>
            <w:vAlign w:val="center"/>
            <w:hideMark/>
          </w:tcPr>
          <w:p>
            <w:pPr>
              <w:spacing w:after="0" w:line="240" w:lineRule="auto"/>
              <w:rPr>
                <w:rFonts w:eastAsia="맑은 고딕"/>
                <w:color w:val="000000"/>
                <w:lang w:val="en-US" w:eastAsia="ko-KR"/>
              </w:rPr>
            </w:pPr>
          </w:p>
        </w:tc>
        <w:tc>
          <w:tcPr>
            <w:tcW w:w="1801" w:type="dxa"/>
            <w:vMerge/>
            <w:tcBorders>
              <w:top w:val="nil"/>
              <w:left w:val="single" w:sz="4" w:space="0" w:color="auto"/>
              <w:bottom w:val="single" w:sz="4" w:space="0" w:color="auto"/>
              <w:right w:val="single" w:sz="4" w:space="0" w:color="auto"/>
            </w:tcBorders>
            <w:vAlign w:val="center"/>
            <w:hideMark/>
          </w:tcPr>
          <w:p>
            <w:pPr>
              <w:spacing w:after="0" w:line="240" w:lineRule="auto"/>
              <w:rPr>
                <w:rFonts w:eastAsia="맑은 고딕"/>
                <w:color w:val="000000"/>
                <w:lang w:val="en-US" w:eastAsia="ko-KR"/>
              </w:rPr>
            </w:pPr>
          </w:p>
        </w:tc>
        <w:tc>
          <w:tcPr>
            <w:tcW w:w="5670" w:type="dxa"/>
            <w:tcBorders>
              <w:top w:val="nil"/>
              <w:left w:val="nil"/>
              <w:bottom w:val="single" w:sz="4" w:space="0" w:color="auto"/>
              <w:right w:val="single" w:sz="4" w:space="0" w:color="auto"/>
            </w:tcBorders>
            <w:shd w:val="clear" w:color="auto" w:fill="auto"/>
            <w:noWrap/>
            <w:vAlign w:val="center"/>
            <w:hideMark/>
          </w:tcPr>
          <w:p>
            <w:pPr>
              <w:spacing w:after="0" w:line="240" w:lineRule="auto"/>
              <w:rPr>
                <w:rFonts w:eastAsia="맑은 고딕"/>
                <w:color w:val="000000"/>
                <w:highlight w:val="yellow"/>
                <w:lang w:val="en-US" w:eastAsia="ko-KR"/>
              </w:rPr>
            </w:pPr>
            <w:r>
              <w:rPr>
                <w:rFonts w:eastAsia="맑은 고딕"/>
                <w:color w:val="000000"/>
                <w:highlight w:val="yellow"/>
                <w:lang w:eastAsia="ko-KR"/>
              </w:rPr>
              <w:t>Truncated Enhanced BFR (four octet C</w:t>
            </w:r>
            <w:r>
              <w:rPr>
                <w:rFonts w:eastAsia="맑은 고딕"/>
                <w:color w:val="000000"/>
                <w:highlight w:val="yellow"/>
                <w:vertAlign w:val="subscript"/>
                <w:lang w:eastAsia="ko-KR"/>
              </w:rPr>
              <w:t>i</w:t>
            </w:r>
            <w:r>
              <w:rPr>
                <w:rFonts w:eastAsia="맑은 고딕"/>
                <w:color w:val="000000"/>
                <w:highlight w:val="yellow"/>
                <w:lang w:eastAsia="ko-KR"/>
              </w:rPr>
              <w:t>)</w:t>
            </w:r>
          </w:p>
        </w:tc>
      </w:tr>
      <w:tr>
        <w:trPr>
          <w:trHeight w:val="348"/>
        </w:trPr>
        <w:tc>
          <w:tcPr>
            <w:tcW w:w="1600" w:type="dxa"/>
            <w:vMerge/>
            <w:tcBorders>
              <w:top w:val="nil"/>
              <w:left w:val="single" w:sz="4" w:space="0" w:color="auto"/>
              <w:bottom w:val="single" w:sz="4" w:space="0" w:color="auto"/>
              <w:right w:val="single" w:sz="4" w:space="0" w:color="auto"/>
            </w:tcBorders>
            <w:vAlign w:val="center"/>
            <w:hideMark/>
          </w:tcPr>
          <w:p>
            <w:pPr>
              <w:spacing w:after="0" w:line="240" w:lineRule="auto"/>
              <w:rPr>
                <w:rFonts w:eastAsia="맑은 고딕"/>
                <w:color w:val="000000"/>
                <w:lang w:val="en-US" w:eastAsia="ko-KR"/>
              </w:rPr>
            </w:pPr>
          </w:p>
        </w:tc>
        <w:tc>
          <w:tcPr>
            <w:tcW w:w="1801" w:type="dxa"/>
            <w:tcBorders>
              <w:top w:val="nil"/>
              <w:left w:val="nil"/>
              <w:bottom w:val="single" w:sz="4" w:space="0" w:color="auto"/>
              <w:right w:val="single" w:sz="4" w:space="0" w:color="auto"/>
            </w:tcBorders>
            <w:shd w:val="clear" w:color="auto" w:fill="auto"/>
            <w:noWrap/>
            <w:vAlign w:val="center"/>
            <w:hideMark/>
          </w:tcPr>
          <w:p>
            <w:pPr>
              <w:spacing w:after="0" w:line="240" w:lineRule="auto"/>
              <w:jc w:val="center"/>
              <w:rPr>
                <w:rFonts w:eastAsia="맑은 고딕"/>
                <w:color w:val="000000"/>
                <w:lang w:val="en-US" w:eastAsia="ko-KR"/>
              </w:rPr>
            </w:pPr>
            <w:r>
              <w:rPr>
                <w:rFonts w:eastAsia="맑은 고딕"/>
                <w:color w:val="000000"/>
                <w:lang w:val="en-US" w:eastAsia="ko-KR"/>
              </w:rPr>
              <w:t>LBT failure</w:t>
            </w:r>
          </w:p>
        </w:tc>
        <w:tc>
          <w:tcPr>
            <w:tcW w:w="5670" w:type="dxa"/>
            <w:tcBorders>
              <w:top w:val="nil"/>
              <w:left w:val="nil"/>
              <w:bottom w:val="single" w:sz="4" w:space="0" w:color="auto"/>
              <w:right w:val="single" w:sz="4" w:space="0" w:color="auto"/>
            </w:tcBorders>
            <w:shd w:val="clear" w:color="auto" w:fill="auto"/>
            <w:noWrap/>
            <w:vAlign w:val="center"/>
            <w:hideMark/>
          </w:tcPr>
          <w:p>
            <w:pPr>
              <w:spacing w:after="0" w:line="240" w:lineRule="auto"/>
              <w:rPr>
                <w:rFonts w:eastAsia="맑은 고딕"/>
                <w:color w:val="000000"/>
                <w:lang w:val="en-US" w:eastAsia="ko-KR"/>
              </w:rPr>
            </w:pPr>
            <w:r>
              <w:rPr>
                <w:rFonts w:eastAsia="맑은 고딕"/>
                <w:color w:val="000000"/>
                <w:lang w:val="en-US" w:eastAsia="ko-KR"/>
              </w:rPr>
              <w:t xml:space="preserve">LBT failure </w:t>
            </w:r>
          </w:p>
        </w:tc>
      </w:tr>
      <w:tr>
        <w:trPr>
          <w:trHeight w:val="348"/>
        </w:trPr>
        <w:tc>
          <w:tcPr>
            <w:tcW w:w="1600" w:type="dxa"/>
            <w:vMerge w:val="restart"/>
            <w:tcBorders>
              <w:top w:val="nil"/>
              <w:left w:val="single" w:sz="4" w:space="0" w:color="auto"/>
              <w:bottom w:val="single" w:sz="4" w:space="0" w:color="auto"/>
              <w:right w:val="single" w:sz="4" w:space="0" w:color="auto"/>
            </w:tcBorders>
            <w:shd w:val="clear" w:color="auto" w:fill="auto"/>
            <w:noWrap/>
            <w:vAlign w:val="center"/>
            <w:hideMark/>
          </w:tcPr>
          <w:p>
            <w:pPr>
              <w:spacing w:after="0" w:line="240" w:lineRule="auto"/>
              <w:jc w:val="center"/>
              <w:rPr>
                <w:rFonts w:eastAsia="맑은 고딕"/>
                <w:color w:val="000000"/>
                <w:lang w:val="en-US" w:eastAsia="ko-KR"/>
              </w:rPr>
            </w:pPr>
            <w:r>
              <w:rPr>
                <w:rFonts w:eastAsia="맑은 고딕"/>
                <w:color w:val="000000"/>
                <w:lang w:val="en-US" w:eastAsia="ko-KR"/>
              </w:rPr>
              <w:t>Middle</w:t>
            </w:r>
          </w:p>
        </w:tc>
        <w:tc>
          <w:tcPr>
            <w:tcW w:w="1801" w:type="dxa"/>
            <w:vMerge w:val="restart"/>
            <w:tcBorders>
              <w:top w:val="nil"/>
              <w:left w:val="single" w:sz="4" w:space="0" w:color="auto"/>
              <w:bottom w:val="single" w:sz="4" w:space="0" w:color="auto"/>
              <w:right w:val="single" w:sz="4" w:space="0" w:color="auto"/>
            </w:tcBorders>
            <w:shd w:val="clear" w:color="auto" w:fill="auto"/>
            <w:noWrap/>
            <w:vAlign w:val="center"/>
            <w:hideMark/>
          </w:tcPr>
          <w:p>
            <w:pPr>
              <w:spacing w:after="0" w:line="240" w:lineRule="auto"/>
              <w:jc w:val="center"/>
              <w:rPr>
                <w:rFonts w:eastAsia="맑은 고딕"/>
                <w:color w:val="000000"/>
                <w:lang w:val="en-US" w:eastAsia="ko-KR"/>
              </w:rPr>
            </w:pPr>
            <w:r>
              <w:rPr>
                <w:rFonts w:eastAsia="맑은 고딕"/>
                <w:color w:val="000000"/>
                <w:lang w:val="en-US" w:eastAsia="ko-KR"/>
              </w:rPr>
              <w:t>BSR</w:t>
            </w:r>
          </w:p>
        </w:tc>
        <w:tc>
          <w:tcPr>
            <w:tcW w:w="5670" w:type="dxa"/>
            <w:tcBorders>
              <w:top w:val="nil"/>
              <w:left w:val="nil"/>
              <w:bottom w:val="single" w:sz="4" w:space="0" w:color="auto"/>
              <w:right w:val="single" w:sz="4" w:space="0" w:color="auto"/>
            </w:tcBorders>
            <w:shd w:val="clear" w:color="auto" w:fill="auto"/>
            <w:noWrap/>
            <w:vAlign w:val="center"/>
            <w:hideMark/>
          </w:tcPr>
          <w:p>
            <w:pPr>
              <w:spacing w:after="0" w:line="240" w:lineRule="auto"/>
              <w:rPr>
                <w:rFonts w:eastAsia="맑은 고딕"/>
                <w:color w:val="000000"/>
                <w:lang w:val="en-US" w:eastAsia="ko-KR"/>
              </w:rPr>
            </w:pPr>
            <w:r>
              <w:rPr>
                <w:rFonts w:eastAsia="맑은 고딕"/>
                <w:color w:val="000000"/>
                <w:lang w:val="en-US" w:eastAsia="ko-KR"/>
              </w:rPr>
              <w:t>BSR except padding BSR</w:t>
            </w:r>
          </w:p>
        </w:tc>
      </w:tr>
      <w:tr>
        <w:trPr>
          <w:trHeight w:val="348"/>
        </w:trPr>
        <w:tc>
          <w:tcPr>
            <w:tcW w:w="1600" w:type="dxa"/>
            <w:vMerge/>
            <w:tcBorders>
              <w:top w:val="nil"/>
              <w:left w:val="single" w:sz="4" w:space="0" w:color="auto"/>
              <w:bottom w:val="single" w:sz="4" w:space="0" w:color="auto"/>
              <w:right w:val="single" w:sz="4" w:space="0" w:color="auto"/>
            </w:tcBorders>
            <w:vAlign w:val="center"/>
            <w:hideMark/>
          </w:tcPr>
          <w:p>
            <w:pPr>
              <w:spacing w:after="0" w:line="240" w:lineRule="auto"/>
              <w:rPr>
                <w:rFonts w:eastAsia="맑은 고딕"/>
                <w:color w:val="000000"/>
                <w:lang w:val="en-US" w:eastAsia="ko-KR"/>
              </w:rPr>
            </w:pPr>
          </w:p>
        </w:tc>
        <w:tc>
          <w:tcPr>
            <w:tcW w:w="1801" w:type="dxa"/>
            <w:vMerge/>
            <w:tcBorders>
              <w:top w:val="nil"/>
              <w:left w:val="single" w:sz="4" w:space="0" w:color="auto"/>
              <w:bottom w:val="single" w:sz="4" w:space="0" w:color="auto"/>
              <w:right w:val="single" w:sz="4" w:space="0" w:color="auto"/>
            </w:tcBorders>
            <w:vAlign w:val="center"/>
            <w:hideMark/>
          </w:tcPr>
          <w:p>
            <w:pPr>
              <w:spacing w:after="0" w:line="240" w:lineRule="auto"/>
              <w:rPr>
                <w:rFonts w:eastAsia="맑은 고딕"/>
                <w:color w:val="000000"/>
                <w:lang w:val="en-US" w:eastAsia="ko-KR"/>
              </w:rPr>
            </w:pPr>
          </w:p>
        </w:tc>
        <w:tc>
          <w:tcPr>
            <w:tcW w:w="5670" w:type="dxa"/>
            <w:tcBorders>
              <w:top w:val="nil"/>
              <w:left w:val="nil"/>
              <w:bottom w:val="single" w:sz="4" w:space="0" w:color="auto"/>
              <w:right w:val="single" w:sz="4" w:space="0" w:color="auto"/>
            </w:tcBorders>
            <w:shd w:val="clear" w:color="auto" w:fill="auto"/>
            <w:noWrap/>
            <w:vAlign w:val="center"/>
            <w:hideMark/>
          </w:tcPr>
          <w:p>
            <w:pPr>
              <w:spacing w:after="0" w:line="240" w:lineRule="auto"/>
              <w:rPr>
                <w:rFonts w:eastAsia="맑은 고딕"/>
                <w:color w:val="000000"/>
                <w:highlight w:val="yellow"/>
                <w:lang w:val="en-US" w:eastAsia="ko-KR"/>
              </w:rPr>
            </w:pPr>
            <w:r>
              <w:rPr>
                <w:rFonts w:eastAsia="맑은 고딕"/>
                <w:color w:val="000000"/>
                <w:highlight w:val="yellow"/>
                <w:lang w:eastAsia="ko-KR"/>
              </w:rPr>
              <w:t>Extended Short BSR</w:t>
            </w:r>
          </w:p>
        </w:tc>
      </w:tr>
      <w:tr>
        <w:trPr>
          <w:trHeight w:val="348"/>
        </w:trPr>
        <w:tc>
          <w:tcPr>
            <w:tcW w:w="1600" w:type="dxa"/>
            <w:vMerge/>
            <w:tcBorders>
              <w:top w:val="nil"/>
              <w:left w:val="single" w:sz="4" w:space="0" w:color="auto"/>
              <w:bottom w:val="single" w:sz="4" w:space="0" w:color="auto"/>
              <w:right w:val="single" w:sz="4" w:space="0" w:color="auto"/>
            </w:tcBorders>
            <w:vAlign w:val="center"/>
            <w:hideMark/>
          </w:tcPr>
          <w:p>
            <w:pPr>
              <w:spacing w:after="0" w:line="240" w:lineRule="auto"/>
              <w:rPr>
                <w:rFonts w:eastAsia="맑은 고딕"/>
                <w:color w:val="000000"/>
                <w:lang w:val="en-US" w:eastAsia="ko-KR"/>
              </w:rPr>
            </w:pPr>
          </w:p>
        </w:tc>
        <w:tc>
          <w:tcPr>
            <w:tcW w:w="1801" w:type="dxa"/>
            <w:vMerge/>
            <w:tcBorders>
              <w:top w:val="nil"/>
              <w:left w:val="single" w:sz="4" w:space="0" w:color="auto"/>
              <w:bottom w:val="single" w:sz="4" w:space="0" w:color="auto"/>
              <w:right w:val="single" w:sz="4" w:space="0" w:color="auto"/>
            </w:tcBorders>
            <w:vAlign w:val="center"/>
            <w:hideMark/>
          </w:tcPr>
          <w:p>
            <w:pPr>
              <w:spacing w:after="0" w:line="240" w:lineRule="auto"/>
              <w:rPr>
                <w:rFonts w:eastAsia="맑은 고딕"/>
                <w:color w:val="000000"/>
                <w:lang w:val="en-US" w:eastAsia="ko-KR"/>
              </w:rPr>
            </w:pPr>
          </w:p>
        </w:tc>
        <w:tc>
          <w:tcPr>
            <w:tcW w:w="5670" w:type="dxa"/>
            <w:tcBorders>
              <w:top w:val="nil"/>
              <w:left w:val="nil"/>
              <w:bottom w:val="single" w:sz="4" w:space="0" w:color="auto"/>
              <w:right w:val="single" w:sz="4" w:space="0" w:color="auto"/>
            </w:tcBorders>
            <w:shd w:val="clear" w:color="auto" w:fill="auto"/>
            <w:noWrap/>
            <w:vAlign w:val="center"/>
            <w:hideMark/>
          </w:tcPr>
          <w:p>
            <w:pPr>
              <w:spacing w:after="0" w:line="240" w:lineRule="auto"/>
              <w:rPr>
                <w:rFonts w:eastAsia="맑은 고딕"/>
                <w:color w:val="000000"/>
                <w:highlight w:val="yellow"/>
                <w:lang w:val="en-US" w:eastAsia="ko-KR"/>
              </w:rPr>
            </w:pPr>
            <w:r>
              <w:rPr>
                <w:rFonts w:eastAsia="맑은 고딕"/>
                <w:color w:val="000000"/>
                <w:highlight w:val="yellow"/>
                <w:lang w:eastAsia="ko-KR"/>
              </w:rPr>
              <w:t>Extended Short Truncated BSR</w:t>
            </w:r>
          </w:p>
        </w:tc>
      </w:tr>
      <w:tr>
        <w:trPr>
          <w:trHeight w:val="348"/>
        </w:trPr>
        <w:tc>
          <w:tcPr>
            <w:tcW w:w="1600" w:type="dxa"/>
            <w:vMerge/>
            <w:tcBorders>
              <w:top w:val="nil"/>
              <w:left w:val="single" w:sz="4" w:space="0" w:color="auto"/>
              <w:bottom w:val="single" w:sz="4" w:space="0" w:color="auto"/>
              <w:right w:val="single" w:sz="4" w:space="0" w:color="auto"/>
            </w:tcBorders>
            <w:vAlign w:val="center"/>
            <w:hideMark/>
          </w:tcPr>
          <w:p>
            <w:pPr>
              <w:spacing w:after="0" w:line="240" w:lineRule="auto"/>
              <w:rPr>
                <w:rFonts w:eastAsia="맑은 고딕"/>
                <w:color w:val="000000"/>
                <w:lang w:val="en-US" w:eastAsia="ko-KR"/>
              </w:rPr>
            </w:pPr>
          </w:p>
        </w:tc>
        <w:tc>
          <w:tcPr>
            <w:tcW w:w="1801" w:type="dxa"/>
            <w:vMerge/>
            <w:tcBorders>
              <w:top w:val="nil"/>
              <w:left w:val="single" w:sz="4" w:space="0" w:color="auto"/>
              <w:bottom w:val="single" w:sz="4" w:space="0" w:color="auto"/>
              <w:right w:val="single" w:sz="4" w:space="0" w:color="auto"/>
            </w:tcBorders>
            <w:vAlign w:val="center"/>
            <w:hideMark/>
          </w:tcPr>
          <w:p>
            <w:pPr>
              <w:spacing w:after="0" w:line="240" w:lineRule="auto"/>
              <w:rPr>
                <w:rFonts w:eastAsia="맑은 고딕"/>
                <w:color w:val="000000"/>
                <w:lang w:val="en-US" w:eastAsia="ko-KR"/>
              </w:rPr>
            </w:pPr>
          </w:p>
        </w:tc>
        <w:tc>
          <w:tcPr>
            <w:tcW w:w="5670" w:type="dxa"/>
            <w:tcBorders>
              <w:top w:val="nil"/>
              <w:left w:val="nil"/>
              <w:bottom w:val="single" w:sz="4" w:space="0" w:color="auto"/>
              <w:right w:val="single" w:sz="4" w:space="0" w:color="auto"/>
            </w:tcBorders>
            <w:shd w:val="clear" w:color="auto" w:fill="auto"/>
            <w:noWrap/>
            <w:vAlign w:val="center"/>
            <w:hideMark/>
          </w:tcPr>
          <w:p>
            <w:pPr>
              <w:spacing w:after="0" w:line="240" w:lineRule="auto"/>
              <w:rPr>
                <w:rFonts w:eastAsia="맑은 고딕"/>
                <w:color w:val="000000"/>
                <w:highlight w:val="yellow"/>
                <w:lang w:val="en-US" w:eastAsia="ko-KR"/>
              </w:rPr>
            </w:pPr>
            <w:r>
              <w:rPr>
                <w:rFonts w:eastAsia="맑은 고딕"/>
                <w:color w:val="000000"/>
                <w:highlight w:val="yellow"/>
                <w:lang w:eastAsia="ko-KR"/>
              </w:rPr>
              <w:t>Extended Long BSR</w:t>
            </w:r>
          </w:p>
        </w:tc>
      </w:tr>
      <w:tr>
        <w:trPr>
          <w:trHeight w:val="348"/>
        </w:trPr>
        <w:tc>
          <w:tcPr>
            <w:tcW w:w="1600" w:type="dxa"/>
            <w:vMerge/>
            <w:tcBorders>
              <w:top w:val="nil"/>
              <w:left w:val="single" w:sz="4" w:space="0" w:color="auto"/>
              <w:bottom w:val="single" w:sz="4" w:space="0" w:color="auto"/>
              <w:right w:val="single" w:sz="4" w:space="0" w:color="auto"/>
            </w:tcBorders>
            <w:vAlign w:val="center"/>
            <w:hideMark/>
          </w:tcPr>
          <w:p>
            <w:pPr>
              <w:spacing w:after="0" w:line="240" w:lineRule="auto"/>
              <w:rPr>
                <w:rFonts w:eastAsia="맑은 고딕"/>
                <w:color w:val="000000"/>
                <w:lang w:val="en-US" w:eastAsia="ko-KR"/>
              </w:rPr>
            </w:pPr>
          </w:p>
        </w:tc>
        <w:tc>
          <w:tcPr>
            <w:tcW w:w="1801" w:type="dxa"/>
            <w:vMerge/>
            <w:tcBorders>
              <w:top w:val="nil"/>
              <w:left w:val="single" w:sz="4" w:space="0" w:color="auto"/>
              <w:bottom w:val="single" w:sz="4" w:space="0" w:color="auto"/>
              <w:right w:val="single" w:sz="4" w:space="0" w:color="auto"/>
            </w:tcBorders>
            <w:vAlign w:val="center"/>
            <w:hideMark/>
          </w:tcPr>
          <w:p>
            <w:pPr>
              <w:spacing w:after="0" w:line="240" w:lineRule="auto"/>
              <w:rPr>
                <w:rFonts w:eastAsia="맑은 고딕"/>
                <w:color w:val="000000"/>
                <w:lang w:val="en-US" w:eastAsia="ko-KR"/>
              </w:rPr>
            </w:pPr>
          </w:p>
        </w:tc>
        <w:tc>
          <w:tcPr>
            <w:tcW w:w="5670" w:type="dxa"/>
            <w:tcBorders>
              <w:top w:val="nil"/>
              <w:left w:val="nil"/>
              <w:bottom w:val="single" w:sz="4" w:space="0" w:color="auto"/>
              <w:right w:val="single" w:sz="4" w:space="0" w:color="auto"/>
            </w:tcBorders>
            <w:shd w:val="clear" w:color="auto" w:fill="auto"/>
            <w:noWrap/>
            <w:vAlign w:val="center"/>
            <w:hideMark/>
          </w:tcPr>
          <w:p>
            <w:pPr>
              <w:spacing w:after="0" w:line="240" w:lineRule="auto"/>
              <w:rPr>
                <w:rFonts w:eastAsia="맑은 고딕"/>
                <w:color w:val="000000"/>
                <w:highlight w:val="yellow"/>
                <w:lang w:val="en-US" w:eastAsia="ko-KR"/>
              </w:rPr>
            </w:pPr>
            <w:r>
              <w:rPr>
                <w:rFonts w:eastAsia="맑은 고딕"/>
                <w:color w:val="000000"/>
                <w:highlight w:val="yellow"/>
                <w:lang w:eastAsia="ko-KR"/>
              </w:rPr>
              <w:t>Extended Long Truncated BSR</w:t>
            </w:r>
          </w:p>
        </w:tc>
      </w:tr>
      <w:tr>
        <w:trPr>
          <w:trHeight w:val="348"/>
        </w:trPr>
        <w:tc>
          <w:tcPr>
            <w:tcW w:w="1600" w:type="dxa"/>
            <w:vMerge/>
            <w:tcBorders>
              <w:top w:val="nil"/>
              <w:left w:val="single" w:sz="4" w:space="0" w:color="auto"/>
              <w:bottom w:val="single" w:sz="4" w:space="0" w:color="auto"/>
              <w:right w:val="single" w:sz="4" w:space="0" w:color="auto"/>
            </w:tcBorders>
            <w:vAlign w:val="center"/>
            <w:hideMark/>
          </w:tcPr>
          <w:p>
            <w:pPr>
              <w:spacing w:after="0" w:line="240" w:lineRule="auto"/>
              <w:rPr>
                <w:rFonts w:eastAsia="맑은 고딕"/>
                <w:color w:val="000000"/>
                <w:lang w:val="en-US" w:eastAsia="ko-KR"/>
              </w:rPr>
            </w:pPr>
          </w:p>
        </w:tc>
        <w:tc>
          <w:tcPr>
            <w:tcW w:w="1801" w:type="dxa"/>
            <w:vMerge/>
            <w:tcBorders>
              <w:top w:val="nil"/>
              <w:left w:val="single" w:sz="4" w:space="0" w:color="auto"/>
              <w:bottom w:val="single" w:sz="4" w:space="0" w:color="auto"/>
              <w:right w:val="single" w:sz="4" w:space="0" w:color="auto"/>
            </w:tcBorders>
            <w:vAlign w:val="center"/>
            <w:hideMark/>
          </w:tcPr>
          <w:p>
            <w:pPr>
              <w:spacing w:after="0" w:line="240" w:lineRule="auto"/>
              <w:rPr>
                <w:rFonts w:eastAsia="맑은 고딕"/>
                <w:color w:val="000000"/>
                <w:lang w:val="en-US" w:eastAsia="ko-KR"/>
              </w:rPr>
            </w:pPr>
          </w:p>
        </w:tc>
        <w:tc>
          <w:tcPr>
            <w:tcW w:w="5670" w:type="dxa"/>
            <w:tcBorders>
              <w:top w:val="nil"/>
              <w:left w:val="nil"/>
              <w:bottom w:val="single" w:sz="4" w:space="0" w:color="auto"/>
              <w:right w:val="single" w:sz="4" w:space="0" w:color="auto"/>
            </w:tcBorders>
            <w:shd w:val="clear" w:color="auto" w:fill="auto"/>
            <w:noWrap/>
            <w:vAlign w:val="center"/>
            <w:hideMark/>
          </w:tcPr>
          <w:p>
            <w:pPr>
              <w:spacing w:after="0" w:line="240" w:lineRule="auto"/>
              <w:rPr>
                <w:rFonts w:eastAsia="맑은 고딕"/>
                <w:color w:val="000000"/>
                <w:lang w:val="en-US" w:eastAsia="ko-KR"/>
              </w:rPr>
            </w:pPr>
            <w:r>
              <w:rPr>
                <w:rFonts w:eastAsia="맑은 고딕"/>
                <w:color w:val="000000"/>
                <w:lang w:val="en-US" w:eastAsia="ko-KR"/>
              </w:rPr>
              <w:t>prioritized SL-BSR</w:t>
            </w:r>
          </w:p>
        </w:tc>
      </w:tr>
      <w:tr>
        <w:trPr>
          <w:trHeight w:val="348"/>
        </w:trPr>
        <w:tc>
          <w:tcPr>
            <w:tcW w:w="1600" w:type="dxa"/>
            <w:vMerge/>
            <w:tcBorders>
              <w:top w:val="nil"/>
              <w:left w:val="single" w:sz="4" w:space="0" w:color="auto"/>
              <w:bottom w:val="single" w:sz="4" w:space="0" w:color="auto"/>
              <w:right w:val="single" w:sz="4" w:space="0" w:color="auto"/>
            </w:tcBorders>
            <w:vAlign w:val="center"/>
            <w:hideMark/>
          </w:tcPr>
          <w:p>
            <w:pPr>
              <w:spacing w:after="0" w:line="240" w:lineRule="auto"/>
              <w:rPr>
                <w:rFonts w:eastAsia="맑은 고딕"/>
                <w:color w:val="000000"/>
                <w:lang w:val="en-US" w:eastAsia="ko-KR"/>
              </w:rPr>
            </w:pPr>
          </w:p>
        </w:tc>
        <w:tc>
          <w:tcPr>
            <w:tcW w:w="1801" w:type="dxa"/>
            <w:vMerge/>
            <w:tcBorders>
              <w:top w:val="nil"/>
              <w:left w:val="single" w:sz="4" w:space="0" w:color="auto"/>
              <w:bottom w:val="single" w:sz="4" w:space="0" w:color="auto"/>
              <w:right w:val="single" w:sz="4" w:space="0" w:color="auto"/>
            </w:tcBorders>
            <w:vAlign w:val="center"/>
            <w:hideMark/>
          </w:tcPr>
          <w:p>
            <w:pPr>
              <w:spacing w:after="0" w:line="240" w:lineRule="auto"/>
              <w:rPr>
                <w:rFonts w:eastAsia="맑은 고딕"/>
                <w:color w:val="000000"/>
                <w:lang w:val="en-US" w:eastAsia="ko-KR"/>
              </w:rPr>
            </w:pPr>
          </w:p>
        </w:tc>
        <w:tc>
          <w:tcPr>
            <w:tcW w:w="5670" w:type="dxa"/>
            <w:tcBorders>
              <w:top w:val="nil"/>
              <w:left w:val="nil"/>
              <w:bottom w:val="single" w:sz="4" w:space="0" w:color="auto"/>
              <w:right w:val="single" w:sz="4" w:space="0" w:color="auto"/>
            </w:tcBorders>
            <w:shd w:val="clear" w:color="auto" w:fill="auto"/>
            <w:noWrap/>
            <w:vAlign w:val="center"/>
            <w:hideMark/>
          </w:tcPr>
          <w:p>
            <w:pPr>
              <w:spacing w:after="0" w:line="240" w:lineRule="auto"/>
              <w:rPr>
                <w:rFonts w:eastAsia="맑은 고딕"/>
                <w:color w:val="000000"/>
                <w:lang w:val="en-US" w:eastAsia="ko-KR"/>
              </w:rPr>
            </w:pPr>
            <w:r>
              <w:rPr>
                <w:rFonts w:eastAsia="맑은 고딕"/>
                <w:color w:val="000000"/>
                <w:lang w:val="en-US" w:eastAsia="ko-KR"/>
              </w:rPr>
              <w:t>non-prioritized SL-BSR except padding SL-BSR</w:t>
            </w:r>
          </w:p>
        </w:tc>
      </w:tr>
      <w:tr>
        <w:trPr>
          <w:trHeight w:val="348"/>
        </w:trPr>
        <w:tc>
          <w:tcPr>
            <w:tcW w:w="1600" w:type="dxa"/>
            <w:vMerge/>
            <w:tcBorders>
              <w:top w:val="nil"/>
              <w:left w:val="single" w:sz="4" w:space="0" w:color="auto"/>
              <w:bottom w:val="single" w:sz="4" w:space="0" w:color="auto"/>
              <w:right w:val="single" w:sz="4" w:space="0" w:color="auto"/>
            </w:tcBorders>
            <w:vAlign w:val="center"/>
            <w:hideMark/>
          </w:tcPr>
          <w:p>
            <w:pPr>
              <w:spacing w:after="0" w:line="240" w:lineRule="auto"/>
              <w:rPr>
                <w:rFonts w:eastAsia="맑은 고딕"/>
                <w:color w:val="000000"/>
                <w:lang w:val="en-US" w:eastAsia="ko-KR"/>
              </w:rPr>
            </w:pPr>
          </w:p>
        </w:tc>
        <w:tc>
          <w:tcPr>
            <w:tcW w:w="1801" w:type="dxa"/>
            <w:vMerge/>
            <w:tcBorders>
              <w:top w:val="nil"/>
              <w:left w:val="single" w:sz="4" w:space="0" w:color="auto"/>
              <w:bottom w:val="single" w:sz="4" w:space="0" w:color="auto"/>
              <w:right w:val="single" w:sz="4" w:space="0" w:color="auto"/>
            </w:tcBorders>
            <w:vAlign w:val="center"/>
            <w:hideMark/>
          </w:tcPr>
          <w:p>
            <w:pPr>
              <w:spacing w:after="0" w:line="240" w:lineRule="auto"/>
              <w:rPr>
                <w:rFonts w:eastAsia="맑은 고딕"/>
                <w:color w:val="000000"/>
                <w:lang w:val="en-US" w:eastAsia="ko-KR"/>
              </w:rPr>
            </w:pPr>
          </w:p>
        </w:tc>
        <w:tc>
          <w:tcPr>
            <w:tcW w:w="5670" w:type="dxa"/>
            <w:tcBorders>
              <w:top w:val="nil"/>
              <w:left w:val="nil"/>
              <w:bottom w:val="single" w:sz="4" w:space="0" w:color="auto"/>
              <w:right w:val="single" w:sz="4" w:space="0" w:color="auto"/>
            </w:tcBorders>
            <w:shd w:val="clear" w:color="auto" w:fill="auto"/>
            <w:noWrap/>
            <w:vAlign w:val="center"/>
            <w:hideMark/>
          </w:tcPr>
          <w:p>
            <w:pPr>
              <w:spacing w:after="0" w:line="240" w:lineRule="auto"/>
              <w:rPr>
                <w:rFonts w:eastAsia="맑은 고딕"/>
                <w:color w:val="000000"/>
                <w:lang w:val="en-US" w:eastAsia="ko-KR"/>
              </w:rPr>
            </w:pPr>
            <w:r>
              <w:rPr>
                <w:rFonts w:eastAsia="맑은 고딕"/>
                <w:color w:val="000000"/>
                <w:lang w:val="en-US" w:eastAsia="ko-KR"/>
              </w:rPr>
              <w:t>Pre-emptive BSR</w:t>
            </w:r>
          </w:p>
        </w:tc>
      </w:tr>
      <w:tr>
        <w:trPr>
          <w:trHeight w:val="348"/>
        </w:trPr>
        <w:tc>
          <w:tcPr>
            <w:tcW w:w="1600" w:type="dxa"/>
            <w:vMerge/>
            <w:tcBorders>
              <w:top w:val="nil"/>
              <w:left w:val="single" w:sz="4" w:space="0" w:color="auto"/>
              <w:bottom w:val="single" w:sz="4" w:space="0" w:color="auto"/>
              <w:right w:val="single" w:sz="4" w:space="0" w:color="auto"/>
            </w:tcBorders>
            <w:vAlign w:val="center"/>
            <w:hideMark/>
          </w:tcPr>
          <w:p>
            <w:pPr>
              <w:spacing w:after="0" w:line="240" w:lineRule="auto"/>
              <w:rPr>
                <w:rFonts w:eastAsia="맑은 고딕"/>
                <w:color w:val="000000"/>
                <w:lang w:val="en-US" w:eastAsia="ko-KR"/>
              </w:rPr>
            </w:pPr>
          </w:p>
        </w:tc>
        <w:tc>
          <w:tcPr>
            <w:tcW w:w="1801" w:type="dxa"/>
            <w:vMerge/>
            <w:tcBorders>
              <w:top w:val="nil"/>
              <w:left w:val="single" w:sz="4" w:space="0" w:color="auto"/>
              <w:bottom w:val="single" w:sz="4" w:space="0" w:color="auto"/>
              <w:right w:val="single" w:sz="4" w:space="0" w:color="auto"/>
            </w:tcBorders>
            <w:vAlign w:val="center"/>
            <w:hideMark/>
          </w:tcPr>
          <w:p>
            <w:pPr>
              <w:spacing w:after="0" w:line="240" w:lineRule="auto"/>
              <w:rPr>
                <w:rFonts w:eastAsia="맑은 고딕"/>
                <w:color w:val="000000"/>
                <w:lang w:val="en-US" w:eastAsia="ko-KR"/>
              </w:rPr>
            </w:pPr>
          </w:p>
        </w:tc>
        <w:tc>
          <w:tcPr>
            <w:tcW w:w="5670" w:type="dxa"/>
            <w:tcBorders>
              <w:top w:val="nil"/>
              <w:left w:val="nil"/>
              <w:bottom w:val="single" w:sz="4" w:space="0" w:color="auto"/>
              <w:right w:val="single" w:sz="4" w:space="0" w:color="auto"/>
            </w:tcBorders>
            <w:shd w:val="clear" w:color="auto" w:fill="auto"/>
            <w:noWrap/>
            <w:vAlign w:val="center"/>
            <w:hideMark/>
          </w:tcPr>
          <w:p>
            <w:pPr>
              <w:spacing w:after="0" w:line="240" w:lineRule="auto"/>
              <w:rPr>
                <w:rFonts w:eastAsia="맑은 고딕"/>
                <w:color w:val="000000"/>
                <w:lang w:val="en-US" w:eastAsia="ko-KR"/>
              </w:rPr>
            </w:pPr>
            <w:r>
              <w:rPr>
                <w:rFonts w:eastAsia="맑은 고딕"/>
                <w:color w:val="000000"/>
                <w:highlight w:val="yellow"/>
                <w:lang w:val="en-US" w:eastAsia="ko-KR"/>
              </w:rPr>
              <w:t>Extended Pre-emptive BSR</w:t>
            </w:r>
          </w:p>
        </w:tc>
      </w:tr>
      <w:tr>
        <w:trPr>
          <w:trHeight w:val="348"/>
        </w:trPr>
        <w:tc>
          <w:tcPr>
            <w:tcW w:w="1600" w:type="dxa"/>
            <w:vMerge/>
            <w:tcBorders>
              <w:top w:val="nil"/>
              <w:left w:val="single" w:sz="4" w:space="0" w:color="auto"/>
              <w:bottom w:val="single" w:sz="4" w:space="0" w:color="auto"/>
              <w:right w:val="single" w:sz="4" w:space="0" w:color="auto"/>
            </w:tcBorders>
            <w:vAlign w:val="center"/>
            <w:hideMark/>
          </w:tcPr>
          <w:p>
            <w:pPr>
              <w:spacing w:after="0" w:line="240" w:lineRule="auto"/>
              <w:rPr>
                <w:rFonts w:eastAsia="맑은 고딕"/>
                <w:color w:val="000000"/>
                <w:lang w:val="en-US" w:eastAsia="ko-KR"/>
              </w:rPr>
            </w:pPr>
          </w:p>
        </w:tc>
        <w:tc>
          <w:tcPr>
            <w:tcW w:w="1801" w:type="dxa"/>
            <w:vMerge w:val="restart"/>
            <w:tcBorders>
              <w:top w:val="nil"/>
              <w:left w:val="single" w:sz="4" w:space="0" w:color="auto"/>
              <w:bottom w:val="single" w:sz="4" w:space="0" w:color="auto"/>
              <w:right w:val="single" w:sz="4" w:space="0" w:color="auto"/>
            </w:tcBorders>
            <w:shd w:val="clear" w:color="auto" w:fill="auto"/>
            <w:noWrap/>
            <w:vAlign w:val="center"/>
            <w:hideMark/>
          </w:tcPr>
          <w:p>
            <w:pPr>
              <w:spacing w:after="0" w:line="240" w:lineRule="auto"/>
              <w:jc w:val="center"/>
              <w:rPr>
                <w:rFonts w:eastAsia="맑은 고딕"/>
                <w:color w:val="000000"/>
                <w:lang w:val="en-US" w:eastAsia="ko-KR"/>
              </w:rPr>
            </w:pPr>
            <w:r>
              <w:rPr>
                <w:rFonts w:eastAsia="맑은 고딕"/>
                <w:color w:val="000000"/>
                <w:lang w:val="en-US" w:eastAsia="ko-KR"/>
              </w:rPr>
              <w:t>PHR</w:t>
            </w:r>
          </w:p>
        </w:tc>
        <w:tc>
          <w:tcPr>
            <w:tcW w:w="5670" w:type="dxa"/>
            <w:tcBorders>
              <w:top w:val="nil"/>
              <w:left w:val="nil"/>
              <w:bottom w:val="single" w:sz="4" w:space="0" w:color="auto"/>
              <w:right w:val="single" w:sz="4" w:space="0" w:color="auto"/>
            </w:tcBorders>
            <w:shd w:val="clear" w:color="auto" w:fill="auto"/>
            <w:noWrap/>
            <w:vAlign w:val="center"/>
            <w:hideMark/>
          </w:tcPr>
          <w:p>
            <w:pPr>
              <w:spacing w:after="0" w:line="240" w:lineRule="auto"/>
              <w:rPr>
                <w:rFonts w:eastAsia="맑은 고딕"/>
                <w:color w:val="000000"/>
                <w:lang w:val="en-US" w:eastAsia="ko-KR"/>
              </w:rPr>
            </w:pPr>
            <w:r>
              <w:rPr>
                <w:rFonts w:eastAsia="맑은 고딕"/>
                <w:color w:val="000000"/>
                <w:lang w:eastAsia="ko-KR"/>
              </w:rPr>
              <w:t>Single Entry PHR MAC CE</w:t>
            </w:r>
          </w:p>
        </w:tc>
      </w:tr>
      <w:tr>
        <w:trPr>
          <w:trHeight w:val="348"/>
        </w:trPr>
        <w:tc>
          <w:tcPr>
            <w:tcW w:w="1600" w:type="dxa"/>
            <w:vMerge/>
            <w:tcBorders>
              <w:top w:val="nil"/>
              <w:left w:val="single" w:sz="4" w:space="0" w:color="auto"/>
              <w:bottom w:val="single" w:sz="4" w:space="0" w:color="auto"/>
              <w:right w:val="single" w:sz="4" w:space="0" w:color="auto"/>
            </w:tcBorders>
            <w:vAlign w:val="center"/>
            <w:hideMark/>
          </w:tcPr>
          <w:p>
            <w:pPr>
              <w:spacing w:after="0" w:line="240" w:lineRule="auto"/>
              <w:rPr>
                <w:rFonts w:eastAsia="맑은 고딕"/>
                <w:color w:val="000000"/>
                <w:lang w:val="en-US" w:eastAsia="ko-KR"/>
              </w:rPr>
            </w:pPr>
          </w:p>
        </w:tc>
        <w:tc>
          <w:tcPr>
            <w:tcW w:w="1801" w:type="dxa"/>
            <w:vMerge/>
            <w:tcBorders>
              <w:top w:val="nil"/>
              <w:left w:val="single" w:sz="4" w:space="0" w:color="auto"/>
              <w:bottom w:val="single" w:sz="4" w:space="0" w:color="auto"/>
              <w:right w:val="single" w:sz="4" w:space="0" w:color="auto"/>
            </w:tcBorders>
            <w:vAlign w:val="center"/>
            <w:hideMark/>
          </w:tcPr>
          <w:p>
            <w:pPr>
              <w:spacing w:after="0" w:line="240" w:lineRule="auto"/>
              <w:rPr>
                <w:rFonts w:eastAsia="맑은 고딕"/>
                <w:color w:val="000000"/>
                <w:lang w:val="en-US" w:eastAsia="ko-KR"/>
              </w:rPr>
            </w:pPr>
          </w:p>
        </w:tc>
        <w:tc>
          <w:tcPr>
            <w:tcW w:w="5670" w:type="dxa"/>
            <w:tcBorders>
              <w:top w:val="nil"/>
              <w:left w:val="nil"/>
              <w:bottom w:val="single" w:sz="4" w:space="0" w:color="auto"/>
              <w:right w:val="single" w:sz="4" w:space="0" w:color="auto"/>
            </w:tcBorders>
            <w:shd w:val="clear" w:color="auto" w:fill="auto"/>
            <w:noWrap/>
            <w:vAlign w:val="center"/>
            <w:hideMark/>
          </w:tcPr>
          <w:p>
            <w:pPr>
              <w:spacing w:after="0" w:line="240" w:lineRule="auto"/>
              <w:rPr>
                <w:rFonts w:eastAsia="맑은 고딕"/>
                <w:color w:val="000000"/>
                <w:highlight w:val="yellow"/>
                <w:lang w:val="en-US" w:eastAsia="ko-KR"/>
              </w:rPr>
            </w:pPr>
            <w:r>
              <w:rPr>
                <w:rFonts w:eastAsia="맑은 고딕"/>
                <w:color w:val="000000"/>
                <w:highlight w:val="yellow"/>
                <w:lang w:val="en-US" w:eastAsia="ko-KR"/>
              </w:rPr>
              <w:t>Enhanced Single Entry PHR</w:t>
            </w:r>
          </w:p>
        </w:tc>
      </w:tr>
      <w:tr>
        <w:trPr>
          <w:trHeight w:val="348"/>
        </w:trPr>
        <w:tc>
          <w:tcPr>
            <w:tcW w:w="1600" w:type="dxa"/>
            <w:vMerge/>
            <w:tcBorders>
              <w:top w:val="nil"/>
              <w:left w:val="single" w:sz="4" w:space="0" w:color="auto"/>
              <w:bottom w:val="single" w:sz="4" w:space="0" w:color="auto"/>
              <w:right w:val="single" w:sz="4" w:space="0" w:color="auto"/>
            </w:tcBorders>
            <w:vAlign w:val="center"/>
            <w:hideMark/>
          </w:tcPr>
          <w:p>
            <w:pPr>
              <w:spacing w:after="0" w:line="240" w:lineRule="auto"/>
              <w:rPr>
                <w:rFonts w:eastAsia="맑은 고딕"/>
                <w:color w:val="000000"/>
                <w:lang w:val="en-US" w:eastAsia="ko-KR"/>
              </w:rPr>
            </w:pPr>
          </w:p>
        </w:tc>
        <w:tc>
          <w:tcPr>
            <w:tcW w:w="1801" w:type="dxa"/>
            <w:vMerge/>
            <w:tcBorders>
              <w:top w:val="nil"/>
              <w:left w:val="single" w:sz="4" w:space="0" w:color="auto"/>
              <w:bottom w:val="single" w:sz="4" w:space="0" w:color="auto"/>
              <w:right w:val="single" w:sz="4" w:space="0" w:color="auto"/>
            </w:tcBorders>
            <w:vAlign w:val="center"/>
            <w:hideMark/>
          </w:tcPr>
          <w:p>
            <w:pPr>
              <w:spacing w:after="0" w:line="240" w:lineRule="auto"/>
              <w:rPr>
                <w:rFonts w:eastAsia="맑은 고딕"/>
                <w:color w:val="000000"/>
                <w:lang w:val="en-US" w:eastAsia="ko-KR"/>
              </w:rPr>
            </w:pPr>
          </w:p>
        </w:tc>
        <w:tc>
          <w:tcPr>
            <w:tcW w:w="5670" w:type="dxa"/>
            <w:tcBorders>
              <w:top w:val="nil"/>
              <w:left w:val="nil"/>
              <w:bottom w:val="single" w:sz="4" w:space="0" w:color="auto"/>
              <w:right w:val="single" w:sz="4" w:space="0" w:color="auto"/>
            </w:tcBorders>
            <w:shd w:val="clear" w:color="auto" w:fill="auto"/>
            <w:noWrap/>
            <w:vAlign w:val="center"/>
            <w:hideMark/>
          </w:tcPr>
          <w:p>
            <w:pPr>
              <w:spacing w:after="0" w:line="240" w:lineRule="auto"/>
              <w:rPr>
                <w:rFonts w:eastAsia="맑은 고딕"/>
                <w:color w:val="000000"/>
                <w:highlight w:val="yellow"/>
                <w:lang w:val="en-US" w:eastAsia="ko-KR"/>
              </w:rPr>
            </w:pPr>
            <w:r>
              <w:rPr>
                <w:rFonts w:eastAsia="맑은 고딕"/>
                <w:color w:val="000000"/>
                <w:highlight w:val="yellow"/>
                <w:lang w:eastAsia="ko-KR"/>
              </w:rPr>
              <w:t>Enhanced Single Entry PHR for multiple TRP</w:t>
            </w:r>
          </w:p>
        </w:tc>
      </w:tr>
      <w:tr>
        <w:trPr>
          <w:trHeight w:val="348"/>
        </w:trPr>
        <w:tc>
          <w:tcPr>
            <w:tcW w:w="1600" w:type="dxa"/>
            <w:vMerge/>
            <w:tcBorders>
              <w:top w:val="nil"/>
              <w:left w:val="single" w:sz="4" w:space="0" w:color="auto"/>
              <w:bottom w:val="single" w:sz="4" w:space="0" w:color="auto"/>
              <w:right w:val="single" w:sz="4" w:space="0" w:color="auto"/>
            </w:tcBorders>
            <w:vAlign w:val="center"/>
            <w:hideMark/>
          </w:tcPr>
          <w:p>
            <w:pPr>
              <w:spacing w:after="0" w:line="240" w:lineRule="auto"/>
              <w:rPr>
                <w:rFonts w:eastAsia="맑은 고딕"/>
                <w:color w:val="000000"/>
                <w:lang w:val="en-US" w:eastAsia="ko-KR"/>
              </w:rPr>
            </w:pPr>
          </w:p>
        </w:tc>
        <w:tc>
          <w:tcPr>
            <w:tcW w:w="1801" w:type="dxa"/>
            <w:vMerge/>
            <w:tcBorders>
              <w:top w:val="nil"/>
              <w:left w:val="single" w:sz="4" w:space="0" w:color="auto"/>
              <w:bottom w:val="single" w:sz="4" w:space="0" w:color="auto"/>
              <w:right w:val="single" w:sz="4" w:space="0" w:color="auto"/>
            </w:tcBorders>
            <w:vAlign w:val="center"/>
            <w:hideMark/>
          </w:tcPr>
          <w:p>
            <w:pPr>
              <w:spacing w:after="0" w:line="240" w:lineRule="auto"/>
              <w:rPr>
                <w:rFonts w:eastAsia="맑은 고딕"/>
                <w:color w:val="000000"/>
                <w:lang w:val="en-US" w:eastAsia="ko-KR"/>
              </w:rPr>
            </w:pPr>
          </w:p>
        </w:tc>
        <w:tc>
          <w:tcPr>
            <w:tcW w:w="5670" w:type="dxa"/>
            <w:tcBorders>
              <w:top w:val="nil"/>
              <w:left w:val="nil"/>
              <w:bottom w:val="single" w:sz="4" w:space="0" w:color="auto"/>
              <w:right w:val="single" w:sz="4" w:space="0" w:color="auto"/>
            </w:tcBorders>
            <w:shd w:val="clear" w:color="auto" w:fill="auto"/>
            <w:noWrap/>
            <w:vAlign w:val="center"/>
            <w:hideMark/>
          </w:tcPr>
          <w:p>
            <w:pPr>
              <w:spacing w:after="0" w:line="240" w:lineRule="auto"/>
              <w:rPr>
                <w:rFonts w:eastAsia="맑은 고딕"/>
                <w:color w:val="000000"/>
                <w:lang w:val="en-US" w:eastAsia="ko-KR"/>
              </w:rPr>
            </w:pPr>
            <w:r>
              <w:rPr>
                <w:rFonts w:eastAsia="맑은 고딕"/>
                <w:color w:val="000000"/>
                <w:lang w:val="en-US" w:eastAsia="ko-KR"/>
              </w:rPr>
              <w:t>Multiple Entry PHR MAC CE</w:t>
            </w:r>
          </w:p>
        </w:tc>
      </w:tr>
      <w:tr>
        <w:trPr>
          <w:trHeight w:val="348"/>
        </w:trPr>
        <w:tc>
          <w:tcPr>
            <w:tcW w:w="1600" w:type="dxa"/>
            <w:vMerge/>
            <w:tcBorders>
              <w:top w:val="nil"/>
              <w:left w:val="single" w:sz="4" w:space="0" w:color="auto"/>
              <w:bottom w:val="single" w:sz="4" w:space="0" w:color="auto"/>
              <w:right w:val="single" w:sz="4" w:space="0" w:color="auto"/>
            </w:tcBorders>
            <w:vAlign w:val="center"/>
            <w:hideMark/>
          </w:tcPr>
          <w:p>
            <w:pPr>
              <w:spacing w:after="0" w:line="240" w:lineRule="auto"/>
              <w:rPr>
                <w:rFonts w:eastAsia="맑은 고딕"/>
                <w:color w:val="000000"/>
                <w:lang w:val="en-US" w:eastAsia="ko-KR"/>
              </w:rPr>
            </w:pPr>
          </w:p>
        </w:tc>
        <w:tc>
          <w:tcPr>
            <w:tcW w:w="1801" w:type="dxa"/>
            <w:vMerge/>
            <w:tcBorders>
              <w:top w:val="nil"/>
              <w:left w:val="single" w:sz="4" w:space="0" w:color="auto"/>
              <w:bottom w:val="single" w:sz="4" w:space="0" w:color="auto"/>
              <w:right w:val="single" w:sz="4" w:space="0" w:color="auto"/>
            </w:tcBorders>
            <w:vAlign w:val="center"/>
            <w:hideMark/>
          </w:tcPr>
          <w:p>
            <w:pPr>
              <w:spacing w:after="0" w:line="240" w:lineRule="auto"/>
              <w:rPr>
                <w:rFonts w:eastAsia="맑은 고딕"/>
                <w:color w:val="000000"/>
                <w:lang w:val="en-US" w:eastAsia="ko-KR"/>
              </w:rPr>
            </w:pPr>
          </w:p>
        </w:tc>
        <w:tc>
          <w:tcPr>
            <w:tcW w:w="5670" w:type="dxa"/>
            <w:tcBorders>
              <w:top w:val="nil"/>
              <w:left w:val="nil"/>
              <w:bottom w:val="single" w:sz="4" w:space="0" w:color="auto"/>
              <w:right w:val="single" w:sz="4" w:space="0" w:color="auto"/>
            </w:tcBorders>
            <w:shd w:val="clear" w:color="auto" w:fill="auto"/>
            <w:noWrap/>
            <w:vAlign w:val="center"/>
            <w:hideMark/>
          </w:tcPr>
          <w:p>
            <w:pPr>
              <w:spacing w:after="0" w:line="240" w:lineRule="auto"/>
              <w:rPr>
                <w:rFonts w:eastAsia="맑은 고딕"/>
                <w:color w:val="000000"/>
                <w:highlight w:val="yellow"/>
                <w:lang w:val="en-US" w:eastAsia="ko-KR"/>
              </w:rPr>
            </w:pPr>
            <w:r>
              <w:rPr>
                <w:rFonts w:eastAsia="맑은 고딕"/>
                <w:color w:val="000000"/>
                <w:highlight w:val="yellow"/>
                <w:lang w:eastAsia="ko-KR"/>
              </w:rPr>
              <w:t>Enhanced Multiple Entry PHR (one octets C</w:t>
            </w:r>
            <w:r>
              <w:rPr>
                <w:rFonts w:eastAsia="맑은 고딕"/>
                <w:color w:val="000000"/>
                <w:highlight w:val="yellow"/>
                <w:vertAlign w:val="subscript"/>
                <w:lang w:eastAsia="ko-KR"/>
              </w:rPr>
              <w:t>i</w:t>
            </w:r>
            <w:r>
              <w:rPr>
                <w:rFonts w:eastAsia="맑은 고딕"/>
                <w:color w:val="000000"/>
                <w:highlight w:val="yellow"/>
                <w:lang w:eastAsia="ko-KR"/>
              </w:rPr>
              <w:t>)</w:t>
            </w:r>
          </w:p>
        </w:tc>
      </w:tr>
      <w:tr>
        <w:trPr>
          <w:trHeight w:val="348"/>
        </w:trPr>
        <w:tc>
          <w:tcPr>
            <w:tcW w:w="1600" w:type="dxa"/>
            <w:vMerge/>
            <w:tcBorders>
              <w:top w:val="nil"/>
              <w:left w:val="single" w:sz="4" w:space="0" w:color="auto"/>
              <w:bottom w:val="single" w:sz="4" w:space="0" w:color="auto"/>
              <w:right w:val="single" w:sz="4" w:space="0" w:color="auto"/>
            </w:tcBorders>
            <w:vAlign w:val="center"/>
            <w:hideMark/>
          </w:tcPr>
          <w:p>
            <w:pPr>
              <w:spacing w:after="0" w:line="240" w:lineRule="auto"/>
              <w:rPr>
                <w:rFonts w:eastAsia="맑은 고딕"/>
                <w:color w:val="000000"/>
                <w:lang w:val="en-US" w:eastAsia="ko-KR"/>
              </w:rPr>
            </w:pPr>
          </w:p>
        </w:tc>
        <w:tc>
          <w:tcPr>
            <w:tcW w:w="1801" w:type="dxa"/>
            <w:vMerge/>
            <w:tcBorders>
              <w:top w:val="nil"/>
              <w:left w:val="single" w:sz="4" w:space="0" w:color="auto"/>
              <w:bottom w:val="single" w:sz="4" w:space="0" w:color="auto"/>
              <w:right w:val="single" w:sz="4" w:space="0" w:color="auto"/>
            </w:tcBorders>
            <w:vAlign w:val="center"/>
            <w:hideMark/>
          </w:tcPr>
          <w:p>
            <w:pPr>
              <w:spacing w:after="0" w:line="240" w:lineRule="auto"/>
              <w:rPr>
                <w:rFonts w:eastAsia="맑은 고딕"/>
                <w:color w:val="000000"/>
                <w:lang w:val="en-US" w:eastAsia="ko-KR"/>
              </w:rPr>
            </w:pPr>
          </w:p>
        </w:tc>
        <w:tc>
          <w:tcPr>
            <w:tcW w:w="5670" w:type="dxa"/>
            <w:tcBorders>
              <w:top w:val="nil"/>
              <w:left w:val="nil"/>
              <w:bottom w:val="single" w:sz="4" w:space="0" w:color="auto"/>
              <w:right w:val="single" w:sz="4" w:space="0" w:color="auto"/>
            </w:tcBorders>
            <w:shd w:val="clear" w:color="auto" w:fill="auto"/>
            <w:noWrap/>
            <w:vAlign w:val="center"/>
            <w:hideMark/>
          </w:tcPr>
          <w:p>
            <w:pPr>
              <w:spacing w:after="0" w:line="240" w:lineRule="auto"/>
              <w:rPr>
                <w:rFonts w:eastAsia="맑은 고딕"/>
                <w:color w:val="000000"/>
                <w:highlight w:val="yellow"/>
                <w:lang w:val="en-US" w:eastAsia="ko-KR"/>
              </w:rPr>
            </w:pPr>
            <w:r>
              <w:rPr>
                <w:rFonts w:eastAsia="맑은 고딕"/>
                <w:color w:val="000000"/>
                <w:highlight w:val="yellow"/>
                <w:lang w:eastAsia="ko-KR"/>
              </w:rPr>
              <w:t>Enhanced Multiple Entry PHR for multiple TRP (one octets C</w:t>
            </w:r>
            <w:r>
              <w:rPr>
                <w:rFonts w:eastAsia="맑은 고딕"/>
                <w:color w:val="000000"/>
                <w:highlight w:val="yellow"/>
                <w:vertAlign w:val="subscript"/>
                <w:lang w:eastAsia="ko-KR"/>
              </w:rPr>
              <w:t>i</w:t>
            </w:r>
            <w:r>
              <w:rPr>
                <w:rFonts w:eastAsia="맑은 고딕"/>
                <w:color w:val="000000"/>
                <w:highlight w:val="yellow"/>
                <w:lang w:eastAsia="ko-KR"/>
              </w:rPr>
              <w:t>)</w:t>
            </w:r>
          </w:p>
        </w:tc>
      </w:tr>
      <w:tr>
        <w:trPr>
          <w:trHeight w:val="348"/>
        </w:trPr>
        <w:tc>
          <w:tcPr>
            <w:tcW w:w="1600" w:type="dxa"/>
            <w:vMerge/>
            <w:tcBorders>
              <w:top w:val="nil"/>
              <w:left w:val="single" w:sz="4" w:space="0" w:color="auto"/>
              <w:bottom w:val="single" w:sz="4" w:space="0" w:color="auto"/>
              <w:right w:val="single" w:sz="4" w:space="0" w:color="auto"/>
            </w:tcBorders>
            <w:vAlign w:val="center"/>
            <w:hideMark/>
          </w:tcPr>
          <w:p>
            <w:pPr>
              <w:spacing w:after="0" w:line="240" w:lineRule="auto"/>
              <w:rPr>
                <w:rFonts w:eastAsia="맑은 고딕"/>
                <w:color w:val="000000"/>
                <w:lang w:val="en-US" w:eastAsia="ko-KR"/>
              </w:rPr>
            </w:pPr>
          </w:p>
        </w:tc>
        <w:tc>
          <w:tcPr>
            <w:tcW w:w="1801" w:type="dxa"/>
            <w:vMerge/>
            <w:tcBorders>
              <w:top w:val="nil"/>
              <w:left w:val="single" w:sz="4" w:space="0" w:color="auto"/>
              <w:bottom w:val="single" w:sz="4" w:space="0" w:color="auto"/>
              <w:right w:val="single" w:sz="4" w:space="0" w:color="auto"/>
            </w:tcBorders>
            <w:vAlign w:val="center"/>
            <w:hideMark/>
          </w:tcPr>
          <w:p>
            <w:pPr>
              <w:spacing w:after="0" w:line="240" w:lineRule="auto"/>
              <w:rPr>
                <w:rFonts w:eastAsia="맑은 고딕"/>
                <w:color w:val="000000"/>
                <w:lang w:val="en-US" w:eastAsia="ko-KR"/>
              </w:rPr>
            </w:pPr>
          </w:p>
        </w:tc>
        <w:tc>
          <w:tcPr>
            <w:tcW w:w="5670" w:type="dxa"/>
            <w:tcBorders>
              <w:top w:val="nil"/>
              <w:left w:val="nil"/>
              <w:bottom w:val="single" w:sz="4" w:space="0" w:color="auto"/>
              <w:right w:val="single" w:sz="4" w:space="0" w:color="auto"/>
            </w:tcBorders>
            <w:shd w:val="clear" w:color="auto" w:fill="auto"/>
            <w:noWrap/>
            <w:vAlign w:val="center"/>
            <w:hideMark/>
          </w:tcPr>
          <w:p>
            <w:pPr>
              <w:spacing w:after="0" w:line="240" w:lineRule="auto"/>
              <w:rPr>
                <w:rFonts w:eastAsia="맑은 고딕"/>
                <w:color w:val="000000"/>
                <w:highlight w:val="yellow"/>
                <w:lang w:val="en-US" w:eastAsia="ko-KR"/>
              </w:rPr>
            </w:pPr>
            <w:r>
              <w:rPr>
                <w:rFonts w:eastAsia="맑은 고딕"/>
                <w:color w:val="000000"/>
                <w:highlight w:val="yellow"/>
                <w:lang w:eastAsia="ko-KR"/>
              </w:rPr>
              <w:t>Enhanced Multiple Entry PHR (four octets C</w:t>
            </w:r>
            <w:r>
              <w:rPr>
                <w:rFonts w:eastAsia="맑은 고딕"/>
                <w:color w:val="000000"/>
                <w:highlight w:val="yellow"/>
                <w:vertAlign w:val="subscript"/>
                <w:lang w:eastAsia="ko-KR"/>
              </w:rPr>
              <w:t>i</w:t>
            </w:r>
            <w:r>
              <w:rPr>
                <w:rFonts w:eastAsia="맑은 고딕"/>
                <w:color w:val="000000"/>
                <w:highlight w:val="yellow"/>
                <w:lang w:eastAsia="ko-KR"/>
              </w:rPr>
              <w:t>)</w:t>
            </w:r>
          </w:p>
        </w:tc>
      </w:tr>
      <w:tr>
        <w:trPr>
          <w:trHeight w:val="348"/>
        </w:trPr>
        <w:tc>
          <w:tcPr>
            <w:tcW w:w="1600" w:type="dxa"/>
            <w:vMerge/>
            <w:tcBorders>
              <w:top w:val="nil"/>
              <w:left w:val="single" w:sz="4" w:space="0" w:color="auto"/>
              <w:bottom w:val="single" w:sz="4" w:space="0" w:color="auto"/>
              <w:right w:val="single" w:sz="4" w:space="0" w:color="auto"/>
            </w:tcBorders>
            <w:vAlign w:val="center"/>
            <w:hideMark/>
          </w:tcPr>
          <w:p>
            <w:pPr>
              <w:spacing w:after="0" w:line="240" w:lineRule="auto"/>
              <w:rPr>
                <w:rFonts w:eastAsia="맑은 고딕"/>
                <w:color w:val="000000"/>
                <w:lang w:val="en-US" w:eastAsia="ko-KR"/>
              </w:rPr>
            </w:pPr>
          </w:p>
        </w:tc>
        <w:tc>
          <w:tcPr>
            <w:tcW w:w="1801" w:type="dxa"/>
            <w:vMerge/>
            <w:tcBorders>
              <w:top w:val="nil"/>
              <w:left w:val="single" w:sz="4" w:space="0" w:color="auto"/>
              <w:bottom w:val="single" w:sz="4" w:space="0" w:color="auto"/>
              <w:right w:val="single" w:sz="4" w:space="0" w:color="auto"/>
            </w:tcBorders>
            <w:vAlign w:val="center"/>
            <w:hideMark/>
          </w:tcPr>
          <w:p>
            <w:pPr>
              <w:spacing w:after="0" w:line="240" w:lineRule="auto"/>
              <w:rPr>
                <w:rFonts w:eastAsia="맑은 고딕"/>
                <w:color w:val="000000"/>
                <w:lang w:val="en-US" w:eastAsia="ko-KR"/>
              </w:rPr>
            </w:pPr>
          </w:p>
        </w:tc>
        <w:tc>
          <w:tcPr>
            <w:tcW w:w="5670" w:type="dxa"/>
            <w:tcBorders>
              <w:top w:val="nil"/>
              <w:left w:val="nil"/>
              <w:bottom w:val="single" w:sz="4" w:space="0" w:color="auto"/>
              <w:right w:val="single" w:sz="4" w:space="0" w:color="auto"/>
            </w:tcBorders>
            <w:shd w:val="clear" w:color="auto" w:fill="auto"/>
            <w:noWrap/>
            <w:vAlign w:val="center"/>
            <w:hideMark/>
          </w:tcPr>
          <w:p>
            <w:pPr>
              <w:spacing w:after="0" w:line="240" w:lineRule="auto"/>
              <w:rPr>
                <w:rFonts w:eastAsia="맑은 고딕"/>
                <w:color w:val="000000"/>
                <w:highlight w:val="yellow"/>
                <w:lang w:val="en-US" w:eastAsia="ko-KR"/>
              </w:rPr>
            </w:pPr>
            <w:r>
              <w:rPr>
                <w:rFonts w:eastAsia="맑은 고딕"/>
                <w:color w:val="000000"/>
                <w:highlight w:val="yellow"/>
                <w:lang w:eastAsia="ko-KR"/>
              </w:rPr>
              <w:t>Enhanced Multiple Entry PHR for multiple TRP (four octets C</w:t>
            </w:r>
            <w:r>
              <w:rPr>
                <w:rFonts w:eastAsia="맑은 고딕"/>
                <w:color w:val="000000"/>
                <w:highlight w:val="yellow"/>
                <w:vertAlign w:val="subscript"/>
                <w:lang w:eastAsia="ko-KR"/>
              </w:rPr>
              <w:t>i</w:t>
            </w:r>
            <w:r>
              <w:rPr>
                <w:rFonts w:eastAsia="맑은 고딕"/>
                <w:color w:val="000000"/>
                <w:highlight w:val="yellow"/>
                <w:lang w:eastAsia="ko-KR"/>
              </w:rPr>
              <w:t>)</w:t>
            </w:r>
          </w:p>
        </w:tc>
      </w:tr>
      <w:tr>
        <w:trPr>
          <w:trHeight w:val="348"/>
        </w:trPr>
        <w:tc>
          <w:tcPr>
            <w:tcW w:w="1600" w:type="dxa"/>
            <w:vMerge/>
            <w:tcBorders>
              <w:top w:val="nil"/>
              <w:left w:val="single" w:sz="4" w:space="0" w:color="auto"/>
              <w:bottom w:val="single" w:sz="4" w:space="0" w:color="auto"/>
              <w:right w:val="single" w:sz="4" w:space="0" w:color="auto"/>
            </w:tcBorders>
            <w:vAlign w:val="center"/>
          </w:tcPr>
          <w:p>
            <w:pPr>
              <w:spacing w:after="0" w:line="240" w:lineRule="auto"/>
              <w:rPr>
                <w:rFonts w:eastAsia="맑은 고딕"/>
                <w:color w:val="000000"/>
                <w:lang w:val="en-US" w:eastAsia="ko-KR"/>
              </w:rPr>
            </w:pPr>
          </w:p>
        </w:tc>
        <w:tc>
          <w:tcPr>
            <w:tcW w:w="1801" w:type="dxa"/>
            <w:vMerge w:val="restart"/>
            <w:tcBorders>
              <w:top w:val="nil"/>
              <w:left w:val="single" w:sz="4" w:space="0" w:color="auto"/>
              <w:right w:val="single" w:sz="4" w:space="0" w:color="auto"/>
            </w:tcBorders>
            <w:shd w:val="clear" w:color="auto" w:fill="auto"/>
            <w:noWrap/>
            <w:vAlign w:val="center"/>
          </w:tcPr>
          <w:p>
            <w:pPr>
              <w:spacing w:after="0" w:line="240" w:lineRule="auto"/>
              <w:jc w:val="center"/>
              <w:rPr>
                <w:rFonts w:eastAsia="맑은 고딕"/>
                <w:color w:val="000000"/>
                <w:lang w:val="en-US" w:eastAsia="ko-KR"/>
              </w:rPr>
            </w:pPr>
            <w:r>
              <w:rPr>
                <w:rFonts w:eastAsia="맑은 고딕"/>
                <w:color w:val="000000"/>
                <w:lang w:val="en-US" w:eastAsia="ko-KR"/>
              </w:rPr>
              <w:t>ETC</w:t>
            </w:r>
          </w:p>
        </w:tc>
        <w:tc>
          <w:tcPr>
            <w:tcW w:w="5670" w:type="dxa"/>
            <w:tcBorders>
              <w:top w:val="nil"/>
              <w:left w:val="nil"/>
              <w:bottom w:val="single" w:sz="4" w:space="0" w:color="auto"/>
              <w:right w:val="single" w:sz="4" w:space="0" w:color="auto"/>
            </w:tcBorders>
            <w:shd w:val="clear" w:color="auto" w:fill="auto"/>
            <w:noWrap/>
            <w:vAlign w:val="center"/>
          </w:tcPr>
          <w:p>
            <w:pPr>
              <w:spacing w:after="0" w:line="240" w:lineRule="auto"/>
              <w:rPr>
                <w:rFonts w:eastAsia="맑은 고딕"/>
                <w:color w:val="000000"/>
                <w:highlight w:val="yellow"/>
                <w:lang w:val="en-US" w:eastAsia="ko-KR"/>
              </w:rPr>
            </w:pPr>
            <w:r>
              <w:rPr>
                <w:rFonts w:eastAsia="맑은 고딕"/>
                <w:color w:val="000000"/>
                <w:highlight w:val="yellow"/>
                <w:lang w:val="en-US" w:eastAsia="ko-KR"/>
              </w:rPr>
              <w:t>Timing Advance Report</w:t>
            </w:r>
          </w:p>
        </w:tc>
      </w:tr>
      <w:tr>
        <w:trPr>
          <w:trHeight w:val="348"/>
        </w:trPr>
        <w:tc>
          <w:tcPr>
            <w:tcW w:w="1600" w:type="dxa"/>
            <w:vMerge/>
            <w:tcBorders>
              <w:top w:val="nil"/>
              <w:left w:val="single" w:sz="4" w:space="0" w:color="auto"/>
              <w:bottom w:val="single" w:sz="4" w:space="0" w:color="auto"/>
              <w:right w:val="single" w:sz="4" w:space="0" w:color="auto"/>
            </w:tcBorders>
            <w:vAlign w:val="center"/>
            <w:hideMark/>
          </w:tcPr>
          <w:p>
            <w:pPr>
              <w:spacing w:after="0" w:line="240" w:lineRule="auto"/>
              <w:rPr>
                <w:rFonts w:eastAsia="맑은 고딕"/>
                <w:color w:val="000000"/>
                <w:lang w:val="en-US" w:eastAsia="ko-KR"/>
              </w:rPr>
            </w:pPr>
          </w:p>
        </w:tc>
        <w:tc>
          <w:tcPr>
            <w:tcW w:w="1801" w:type="dxa"/>
            <w:vMerge/>
            <w:tcBorders>
              <w:left w:val="single" w:sz="4" w:space="0" w:color="auto"/>
              <w:right w:val="single" w:sz="4" w:space="0" w:color="auto"/>
            </w:tcBorders>
            <w:shd w:val="clear" w:color="auto" w:fill="auto"/>
            <w:noWrap/>
            <w:vAlign w:val="center"/>
            <w:hideMark/>
          </w:tcPr>
          <w:p>
            <w:pPr>
              <w:spacing w:after="0" w:line="240" w:lineRule="auto"/>
              <w:jc w:val="center"/>
              <w:rPr>
                <w:rFonts w:eastAsia="맑은 고딕"/>
                <w:color w:val="000000"/>
                <w:lang w:val="en-US" w:eastAsia="ko-KR"/>
              </w:rPr>
            </w:pPr>
          </w:p>
        </w:tc>
        <w:tc>
          <w:tcPr>
            <w:tcW w:w="5670" w:type="dxa"/>
            <w:tcBorders>
              <w:top w:val="nil"/>
              <w:left w:val="nil"/>
              <w:bottom w:val="single" w:sz="4" w:space="0" w:color="auto"/>
              <w:right w:val="single" w:sz="4" w:space="0" w:color="auto"/>
            </w:tcBorders>
            <w:shd w:val="clear" w:color="auto" w:fill="auto"/>
            <w:noWrap/>
            <w:vAlign w:val="center"/>
          </w:tcPr>
          <w:p>
            <w:pPr>
              <w:spacing w:after="0" w:line="240" w:lineRule="auto"/>
              <w:rPr>
                <w:rFonts w:eastAsia="맑은 고딕"/>
                <w:color w:val="000000"/>
                <w:highlight w:val="yellow"/>
                <w:lang w:val="en-US" w:eastAsia="ko-KR"/>
              </w:rPr>
            </w:pPr>
            <w:r>
              <w:rPr>
                <w:rFonts w:eastAsia="맑은 고딕"/>
                <w:color w:val="000000"/>
                <w:highlight w:val="yellow"/>
                <w:lang w:val="en-US" w:eastAsia="ko-KR"/>
              </w:rPr>
              <w:t>Positioning Measurement Gap Activation/Deactivation Request</w:t>
            </w:r>
          </w:p>
        </w:tc>
      </w:tr>
      <w:tr>
        <w:trPr>
          <w:trHeight w:val="348"/>
        </w:trPr>
        <w:tc>
          <w:tcPr>
            <w:tcW w:w="1600" w:type="dxa"/>
            <w:vMerge/>
            <w:tcBorders>
              <w:top w:val="nil"/>
              <w:left w:val="single" w:sz="4" w:space="0" w:color="auto"/>
              <w:bottom w:val="single" w:sz="4" w:space="0" w:color="auto"/>
              <w:right w:val="single" w:sz="4" w:space="0" w:color="auto"/>
            </w:tcBorders>
            <w:vAlign w:val="center"/>
            <w:hideMark/>
          </w:tcPr>
          <w:p>
            <w:pPr>
              <w:spacing w:after="0" w:line="240" w:lineRule="auto"/>
              <w:rPr>
                <w:rFonts w:eastAsia="맑은 고딕"/>
                <w:color w:val="000000"/>
                <w:lang w:val="en-US" w:eastAsia="ko-KR"/>
              </w:rPr>
            </w:pPr>
          </w:p>
        </w:tc>
        <w:tc>
          <w:tcPr>
            <w:tcW w:w="1801" w:type="dxa"/>
            <w:vMerge/>
            <w:tcBorders>
              <w:left w:val="single" w:sz="4" w:space="0" w:color="auto"/>
              <w:right w:val="single" w:sz="4" w:space="0" w:color="auto"/>
            </w:tcBorders>
            <w:vAlign w:val="center"/>
            <w:hideMark/>
          </w:tcPr>
          <w:p>
            <w:pPr>
              <w:spacing w:after="0" w:line="240" w:lineRule="auto"/>
              <w:rPr>
                <w:rFonts w:eastAsia="맑은 고딕"/>
                <w:color w:val="000000"/>
                <w:lang w:val="en-US" w:eastAsia="ko-KR"/>
              </w:rPr>
            </w:pPr>
          </w:p>
        </w:tc>
        <w:tc>
          <w:tcPr>
            <w:tcW w:w="5670" w:type="dxa"/>
            <w:tcBorders>
              <w:top w:val="nil"/>
              <w:left w:val="nil"/>
              <w:bottom w:val="single" w:sz="4" w:space="0" w:color="auto"/>
              <w:right w:val="single" w:sz="4" w:space="0" w:color="auto"/>
            </w:tcBorders>
            <w:shd w:val="clear" w:color="auto" w:fill="auto"/>
            <w:noWrap/>
            <w:vAlign w:val="center"/>
          </w:tcPr>
          <w:p>
            <w:pPr>
              <w:spacing w:after="0" w:line="240" w:lineRule="auto"/>
              <w:rPr>
                <w:rFonts w:eastAsia="맑은 고딕"/>
                <w:color w:val="000000"/>
                <w:highlight w:val="yellow"/>
                <w:lang w:val="en-US" w:eastAsia="ko-KR"/>
              </w:rPr>
            </w:pPr>
            <w:r>
              <w:rPr>
                <w:rFonts w:eastAsia="맑은 고딕"/>
                <w:color w:val="000000"/>
                <w:highlight w:val="yellow"/>
                <w:lang w:eastAsia="ko-KR"/>
              </w:rPr>
              <w:t>IAB-MT Recommended Beam Indication</w:t>
            </w:r>
          </w:p>
        </w:tc>
      </w:tr>
      <w:tr>
        <w:trPr>
          <w:trHeight w:val="348"/>
        </w:trPr>
        <w:tc>
          <w:tcPr>
            <w:tcW w:w="1600" w:type="dxa"/>
            <w:vMerge/>
            <w:tcBorders>
              <w:top w:val="nil"/>
              <w:left w:val="single" w:sz="4" w:space="0" w:color="auto"/>
              <w:bottom w:val="single" w:sz="4" w:space="0" w:color="auto"/>
              <w:right w:val="single" w:sz="4" w:space="0" w:color="auto"/>
            </w:tcBorders>
            <w:vAlign w:val="center"/>
            <w:hideMark/>
          </w:tcPr>
          <w:p>
            <w:pPr>
              <w:spacing w:after="0" w:line="240" w:lineRule="auto"/>
              <w:rPr>
                <w:rFonts w:eastAsia="맑은 고딕"/>
                <w:color w:val="000000"/>
                <w:lang w:val="en-US" w:eastAsia="ko-KR"/>
              </w:rPr>
            </w:pPr>
          </w:p>
        </w:tc>
        <w:tc>
          <w:tcPr>
            <w:tcW w:w="1801" w:type="dxa"/>
            <w:vMerge/>
            <w:tcBorders>
              <w:left w:val="single" w:sz="4" w:space="0" w:color="auto"/>
              <w:right w:val="single" w:sz="4" w:space="0" w:color="auto"/>
            </w:tcBorders>
            <w:vAlign w:val="center"/>
            <w:hideMark/>
          </w:tcPr>
          <w:p>
            <w:pPr>
              <w:spacing w:after="0" w:line="240" w:lineRule="auto"/>
              <w:rPr>
                <w:rFonts w:eastAsia="맑은 고딕"/>
                <w:color w:val="000000"/>
                <w:lang w:val="en-US" w:eastAsia="ko-KR"/>
              </w:rPr>
            </w:pPr>
          </w:p>
        </w:tc>
        <w:tc>
          <w:tcPr>
            <w:tcW w:w="5670" w:type="dxa"/>
            <w:tcBorders>
              <w:top w:val="nil"/>
              <w:left w:val="nil"/>
              <w:bottom w:val="single" w:sz="4" w:space="0" w:color="auto"/>
              <w:right w:val="single" w:sz="4" w:space="0" w:color="auto"/>
            </w:tcBorders>
            <w:shd w:val="clear" w:color="auto" w:fill="auto"/>
            <w:noWrap/>
            <w:vAlign w:val="center"/>
          </w:tcPr>
          <w:p>
            <w:pPr>
              <w:spacing w:after="0" w:line="240" w:lineRule="auto"/>
              <w:rPr>
                <w:rFonts w:eastAsia="맑은 고딕"/>
                <w:color w:val="000000"/>
                <w:highlight w:val="yellow"/>
                <w:lang w:val="en-US" w:eastAsia="ko-KR"/>
              </w:rPr>
            </w:pPr>
            <w:r>
              <w:rPr>
                <w:rFonts w:eastAsia="맑은 고딕"/>
                <w:color w:val="000000"/>
                <w:highlight w:val="yellow"/>
                <w:lang w:eastAsia="ko-KR"/>
              </w:rPr>
              <w:t>Desired IAB-MT PSD range</w:t>
            </w:r>
          </w:p>
        </w:tc>
      </w:tr>
      <w:tr>
        <w:trPr>
          <w:trHeight w:val="348"/>
        </w:trPr>
        <w:tc>
          <w:tcPr>
            <w:tcW w:w="1600" w:type="dxa"/>
            <w:vMerge/>
            <w:tcBorders>
              <w:top w:val="nil"/>
              <w:left w:val="single" w:sz="4" w:space="0" w:color="auto"/>
              <w:bottom w:val="single" w:sz="4" w:space="0" w:color="auto"/>
              <w:right w:val="single" w:sz="4" w:space="0" w:color="auto"/>
            </w:tcBorders>
            <w:vAlign w:val="center"/>
            <w:hideMark/>
          </w:tcPr>
          <w:p>
            <w:pPr>
              <w:spacing w:after="0" w:line="240" w:lineRule="auto"/>
              <w:rPr>
                <w:rFonts w:eastAsia="맑은 고딕"/>
                <w:color w:val="000000"/>
                <w:lang w:val="en-US" w:eastAsia="ko-KR"/>
              </w:rPr>
            </w:pPr>
          </w:p>
        </w:tc>
        <w:tc>
          <w:tcPr>
            <w:tcW w:w="1801" w:type="dxa"/>
            <w:vMerge/>
            <w:tcBorders>
              <w:left w:val="single" w:sz="4" w:space="0" w:color="auto"/>
              <w:right w:val="single" w:sz="4" w:space="0" w:color="auto"/>
            </w:tcBorders>
            <w:vAlign w:val="center"/>
            <w:hideMark/>
          </w:tcPr>
          <w:p>
            <w:pPr>
              <w:spacing w:after="0" w:line="240" w:lineRule="auto"/>
              <w:rPr>
                <w:rFonts w:eastAsia="맑은 고딕"/>
                <w:color w:val="000000"/>
                <w:lang w:val="en-US" w:eastAsia="ko-KR"/>
              </w:rPr>
            </w:pPr>
          </w:p>
        </w:tc>
        <w:tc>
          <w:tcPr>
            <w:tcW w:w="5670" w:type="dxa"/>
            <w:tcBorders>
              <w:top w:val="nil"/>
              <w:left w:val="nil"/>
              <w:bottom w:val="single" w:sz="4" w:space="0" w:color="auto"/>
              <w:right w:val="single" w:sz="4" w:space="0" w:color="auto"/>
            </w:tcBorders>
            <w:shd w:val="clear" w:color="auto" w:fill="auto"/>
            <w:noWrap/>
            <w:vAlign w:val="center"/>
          </w:tcPr>
          <w:p>
            <w:pPr>
              <w:spacing w:after="0" w:line="240" w:lineRule="auto"/>
              <w:rPr>
                <w:rFonts w:eastAsia="맑은 고딕"/>
                <w:color w:val="000000"/>
                <w:highlight w:val="yellow"/>
                <w:lang w:val="en-US" w:eastAsia="ko-KR"/>
              </w:rPr>
            </w:pPr>
            <w:r>
              <w:rPr>
                <w:rFonts w:eastAsia="맑은 고딕"/>
                <w:color w:val="000000"/>
                <w:highlight w:val="yellow"/>
                <w:lang w:eastAsia="ko-KR"/>
              </w:rPr>
              <w:t>Desired DL Tx Power Adjustment</w:t>
            </w:r>
          </w:p>
        </w:tc>
      </w:tr>
      <w:tr>
        <w:trPr>
          <w:trHeight w:val="348"/>
        </w:trPr>
        <w:tc>
          <w:tcPr>
            <w:tcW w:w="1600" w:type="dxa"/>
            <w:vMerge/>
            <w:tcBorders>
              <w:top w:val="nil"/>
              <w:left w:val="single" w:sz="4" w:space="0" w:color="auto"/>
              <w:bottom w:val="single" w:sz="4" w:space="0" w:color="auto"/>
              <w:right w:val="single" w:sz="4" w:space="0" w:color="auto"/>
            </w:tcBorders>
            <w:vAlign w:val="center"/>
            <w:hideMark/>
          </w:tcPr>
          <w:p>
            <w:pPr>
              <w:spacing w:after="0" w:line="240" w:lineRule="auto"/>
              <w:rPr>
                <w:rFonts w:eastAsia="맑은 고딕"/>
                <w:color w:val="000000"/>
                <w:lang w:val="en-US" w:eastAsia="ko-KR"/>
              </w:rPr>
            </w:pPr>
          </w:p>
        </w:tc>
        <w:tc>
          <w:tcPr>
            <w:tcW w:w="1801" w:type="dxa"/>
            <w:vMerge/>
            <w:tcBorders>
              <w:left w:val="single" w:sz="4" w:space="0" w:color="auto"/>
              <w:right w:val="single" w:sz="4" w:space="0" w:color="auto"/>
            </w:tcBorders>
            <w:vAlign w:val="center"/>
            <w:hideMark/>
          </w:tcPr>
          <w:p>
            <w:pPr>
              <w:spacing w:after="0" w:line="240" w:lineRule="auto"/>
              <w:rPr>
                <w:rFonts w:eastAsia="맑은 고딕"/>
                <w:color w:val="000000"/>
                <w:lang w:val="en-US" w:eastAsia="ko-KR"/>
              </w:rPr>
            </w:pPr>
          </w:p>
        </w:tc>
        <w:tc>
          <w:tcPr>
            <w:tcW w:w="5670" w:type="dxa"/>
            <w:tcBorders>
              <w:top w:val="nil"/>
              <w:left w:val="nil"/>
              <w:bottom w:val="single" w:sz="4" w:space="0" w:color="auto"/>
              <w:right w:val="single" w:sz="4" w:space="0" w:color="auto"/>
            </w:tcBorders>
            <w:shd w:val="clear" w:color="auto" w:fill="auto"/>
            <w:noWrap/>
            <w:vAlign w:val="center"/>
          </w:tcPr>
          <w:p>
            <w:pPr>
              <w:spacing w:after="0" w:line="240" w:lineRule="auto"/>
              <w:rPr>
                <w:rFonts w:eastAsia="맑은 고딕"/>
                <w:color w:val="000000"/>
                <w:highlight w:val="yellow"/>
                <w:lang w:val="en-US" w:eastAsia="ko-KR"/>
              </w:rPr>
            </w:pPr>
            <w:r>
              <w:rPr>
                <w:rFonts w:eastAsia="맑은 고딕"/>
                <w:color w:val="000000"/>
                <w:highlight w:val="yellow"/>
                <w:lang w:eastAsia="ko-KR"/>
              </w:rPr>
              <w:t>Case-6 Timing Request</w:t>
            </w:r>
          </w:p>
        </w:tc>
      </w:tr>
      <w:tr>
        <w:trPr>
          <w:trHeight w:val="348"/>
        </w:trPr>
        <w:tc>
          <w:tcPr>
            <w:tcW w:w="1600" w:type="dxa"/>
            <w:vMerge/>
            <w:tcBorders>
              <w:top w:val="nil"/>
              <w:left w:val="single" w:sz="4" w:space="0" w:color="auto"/>
              <w:bottom w:val="single" w:sz="4" w:space="0" w:color="auto"/>
              <w:right w:val="single" w:sz="4" w:space="0" w:color="auto"/>
            </w:tcBorders>
            <w:vAlign w:val="center"/>
            <w:hideMark/>
          </w:tcPr>
          <w:p>
            <w:pPr>
              <w:spacing w:after="0" w:line="240" w:lineRule="auto"/>
              <w:rPr>
                <w:rFonts w:eastAsia="맑은 고딕"/>
                <w:color w:val="000000"/>
                <w:lang w:val="en-US" w:eastAsia="ko-KR"/>
              </w:rPr>
            </w:pPr>
          </w:p>
        </w:tc>
        <w:tc>
          <w:tcPr>
            <w:tcW w:w="1801" w:type="dxa"/>
            <w:vMerge/>
            <w:tcBorders>
              <w:left w:val="single" w:sz="4" w:space="0" w:color="auto"/>
              <w:right w:val="single" w:sz="4" w:space="0" w:color="auto"/>
            </w:tcBorders>
            <w:vAlign w:val="center"/>
            <w:hideMark/>
          </w:tcPr>
          <w:p>
            <w:pPr>
              <w:spacing w:after="0" w:line="240" w:lineRule="auto"/>
              <w:rPr>
                <w:rFonts w:eastAsia="맑은 고딕"/>
                <w:color w:val="000000"/>
                <w:lang w:val="en-US" w:eastAsia="ko-KR"/>
              </w:rPr>
            </w:pPr>
          </w:p>
        </w:tc>
        <w:tc>
          <w:tcPr>
            <w:tcW w:w="5670" w:type="dxa"/>
            <w:tcBorders>
              <w:top w:val="nil"/>
              <w:left w:val="nil"/>
              <w:bottom w:val="single" w:sz="4" w:space="0" w:color="auto"/>
              <w:right w:val="single" w:sz="4" w:space="0" w:color="auto"/>
            </w:tcBorders>
            <w:shd w:val="clear" w:color="auto" w:fill="auto"/>
            <w:noWrap/>
            <w:vAlign w:val="center"/>
          </w:tcPr>
          <w:p>
            <w:pPr>
              <w:spacing w:after="0" w:line="240" w:lineRule="auto"/>
              <w:rPr>
                <w:rFonts w:eastAsia="맑은 고딕"/>
                <w:color w:val="000000"/>
                <w:lang w:val="en-US" w:eastAsia="ko-KR"/>
              </w:rPr>
            </w:pPr>
            <w:r>
              <w:rPr>
                <w:rFonts w:eastAsia="맑은 고딕" w:hint="eastAsia"/>
                <w:color w:val="000000"/>
                <w:lang w:val="en-US" w:eastAsia="ko-KR"/>
              </w:rPr>
              <w:t>Desired Guard Symbols</w:t>
            </w:r>
          </w:p>
        </w:tc>
      </w:tr>
      <w:tr>
        <w:trPr>
          <w:trHeight w:val="348"/>
        </w:trPr>
        <w:tc>
          <w:tcPr>
            <w:tcW w:w="1600" w:type="dxa"/>
            <w:vMerge/>
            <w:tcBorders>
              <w:top w:val="nil"/>
              <w:left w:val="single" w:sz="4" w:space="0" w:color="auto"/>
              <w:bottom w:val="single" w:sz="4" w:space="0" w:color="auto"/>
              <w:right w:val="single" w:sz="4" w:space="0" w:color="auto"/>
            </w:tcBorders>
            <w:vAlign w:val="center"/>
            <w:hideMark/>
          </w:tcPr>
          <w:p>
            <w:pPr>
              <w:spacing w:after="0" w:line="240" w:lineRule="auto"/>
              <w:rPr>
                <w:rFonts w:eastAsia="맑은 고딕"/>
                <w:color w:val="000000"/>
                <w:lang w:val="en-US" w:eastAsia="ko-KR"/>
              </w:rPr>
            </w:pPr>
          </w:p>
        </w:tc>
        <w:tc>
          <w:tcPr>
            <w:tcW w:w="1801" w:type="dxa"/>
            <w:vMerge/>
            <w:tcBorders>
              <w:left w:val="single" w:sz="4" w:space="0" w:color="auto"/>
              <w:right w:val="single" w:sz="4" w:space="0" w:color="auto"/>
            </w:tcBorders>
            <w:vAlign w:val="center"/>
            <w:hideMark/>
          </w:tcPr>
          <w:p>
            <w:pPr>
              <w:spacing w:after="0" w:line="240" w:lineRule="auto"/>
              <w:rPr>
                <w:rFonts w:eastAsia="맑은 고딕"/>
                <w:color w:val="000000"/>
                <w:lang w:val="en-US" w:eastAsia="ko-KR"/>
              </w:rPr>
            </w:pPr>
          </w:p>
        </w:tc>
        <w:tc>
          <w:tcPr>
            <w:tcW w:w="5670" w:type="dxa"/>
            <w:tcBorders>
              <w:top w:val="nil"/>
              <w:left w:val="nil"/>
              <w:bottom w:val="single" w:sz="4" w:space="0" w:color="auto"/>
              <w:right w:val="single" w:sz="4" w:space="0" w:color="auto"/>
            </w:tcBorders>
            <w:shd w:val="clear" w:color="auto" w:fill="auto"/>
            <w:noWrap/>
            <w:vAlign w:val="center"/>
            <w:hideMark/>
          </w:tcPr>
          <w:p>
            <w:pPr>
              <w:spacing w:after="0" w:line="240" w:lineRule="auto"/>
              <w:rPr>
                <w:rFonts w:eastAsia="맑은 고딕"/>
                <w:color w:val="000000"/>
                <w:highlight w:val="yellow"/>
                <w:lang w:val="en-US" w:eastAsia="ko-KR"/>
              </w:rPr>
            </w:pPr>
            <w:r>
              <w:rPr>
                <w:rFonts w:eastAsia="맑은 고딕"/>
                <w:color w:val="000000"/>
                <w:highlight w:val="yellow"/>
                <w:lang w:eastAsia="ko-KR"/>
              </w:rPr>
              <w:t>Desired Guard Symbols for Case 6 timing</w:t>
            </w:r>
          </w:p>
        </w:tc>
      </w:tr>
      <w:tr>
        <w:trPr>
          <w:trHeight w:val="348"/>
        </w:trPr>
        <w:tc>
          <w:tcPr>
            <w:tcW w:w="1600" w:type="dxa"/>
            <w:vMerge/>
            <w:tcBorders>
              <w:top w:val="nil"/>
              <w:left w:val="single" w:sz="4" w:space="0" w:color="auto"/>
              <w:bottom w:val="single" w:sz="4" w:space="0" w:color="auto"/>
              <w:right w:val="single" w:sz="4" w:space="0" w:color="auto"/>
            </w:tcBorders>
            <w:vAlign w:val="center"/>
            <w:hideMark/>
          </w:tcPr>
          <w:p>
            <w:pPr>
              <w:spacing w:after="0" w:line="240" w:lineRule="auto"/>
              <w:rPr>
                <w:rFonts w:eastAsia="맑은 고딕"/>
                <w:color w:val="000000"/>
                <w:lang w:val="en-US" w:eastAsia="ko-KR"/>
              </w:rPr>
            </w:pPr>
          </w:p>
        </w:tc>
        <w:tc>
          <w:tcPr>
            <w:tcW w:w="1801" w:type="dxa"/>
            <w:vMerge/>
            <w:tcBorders>
              <w:left w:val="single" w:sz="4" w:space="0" w:color="auto"/>
              <w:bottom w:val="single" w:sz="4" w:space="0" w:color="auto"/>
              <w:right w:val="single" w:sz="4" w:space="0" w:color="auto"/>
            </w:tcBorders>
            <w:vAlign w:val="center"/>
            <w:hideMark/>
          </w:tcPr>
          <w:p>
            <w:pPr>
              <w:spacing w:after="0" w:line="240" w:lineRule="auto"/>
              <w:rPr>
                <w:rFonts w:eastAsia="맑은 고딕"/>
                <w:color w:val="000000"/>
                <w:lang w:val="en-US" w:eastAsia="ko-KR"/>
              </w:rPr>
            </w:pPr>
          </w:p>
        </w:tc>
        <w:tc>
          <w:tcPr>
            <w:tcW w:w="5670" w:type="dxa"/>
            <w:tcBorders>
              <w:top w:val="nil"/>
              <w:left w:val="nil"/>
              <w:bottom w:val="single" w:sz="4" w:space="0" w:color="auto"/>
              <w:right w:val="single" w:sz="4" w:space="0" w:color="auto"/>
            </w:tcBorders>
            <w:shd w:val="clear" w:color="auto" w:fill="auto"/>
            <w:noWrap/>
            <w:vAlign w:val="center"/>
            <w:hideMark/>
          </w:tcPr>
          <w:p>
            <w:pPr>
              <w:spacing w:after="0" w:line="240" w:lineRule="auto"/>
              <w:rPr>
                <w:rFonts w:eastAsia="맑은 고딕"/>
                <w:color w:val="000000"/>
                <w:highlight w:val="yellow"/>
                <w:lang w:val="en-US" w:eastAsia="ko-KR"/>
              </w:rPr>
            </w:pPr>
            <w:r>
              <w:rPr>
                <w:rFonts w:eastAsia="맑은 고딕"/>
                <w:color w:val="000000"/>
                <w:highlight w:val="yellow"/>
                <w:lang w:eastAsia="ko-KR"/>
              </w:rPr>
              <w:t>Desired Guard Symbols for Case 7 timing</w:t>
            </w:r>
          </w:p>
        </w:tc>
      </w:tr>
      <w:tr>
        <w:trPr>
          <w:trHeight w:val="348"/>
        </w:trPr>
        <w:tc>
          <w:tcPr>
            <w:tcW w:w="1600" w:type="dxa"/>
            <w:vMerge w:val="restart"/>
            <w:tcBorders>
              <w:top w:val="nil"/>
              <w:left w:val="single" w:sz="4" w:space="0" w:color="auto"/>
              <w:bottom w:val="single" w:sz="4" w:space="0" w:color="auto"/>
              <w:right w:val="single" w:sz="4" w:space="0" w:color="auto"/>
            </w:tcBorders>
            <w:shd w:val="clear" w:color="auto" w:fill="auto"/>
            <w:noWrap/>
            <w:vAlign w:val="center"/>
            <w:hideMark/>
          </w:tcPr>
          <w:p>
            <w:pPr>
              <w:spacing w:after="0" w:line="240" w:lineRule="auto"/>
              <w:jc w:val="center"/>
              <w:rPr>
                <w:rFonts w:eastAsia="맑은 고딕"/>
                <w:color w:val="000000"/>
                <w:lang w:val="en-US" w:eastAsia="ko-KR"/>
              </w:rPr>
            </w:pPr>
            <w:r>
              <w:rPr>
                <w:rFonts w:eastAsia="맑은 고딕"/>
                <w:color w:val="000000"/>
                <w:lang w:val="en-US" w:eastAsia="ko-KR"/>
              </w:rPr>
              <w:t>Low</w:t>
            </w:r>
          </w:p>
        </w:tc>
        <w:tc>
          <w:tcPr>
            <w:tcW w:w="1801" w:type="dxa"/>
            <w:tcBorders>
              <w:top w:val="nil"/>
              <w:left w:val="nil"/>
              <w:bottom w:val="single" w:sz="4" w:space="0" w:color="auto"/>
              <w:right w:val="single" w:sz="4" w:space="0" w:color="auto"/>
            </w:tcBorders>
            <w:shd w:val="clear" w:color="auto" w:fill="auto"/>
            <w:noWrap/>
            <w:vAlign w:val="center"/>
            <w:hideMark/>
          </w:tcPr>
          <w:p>
            <w:pPr>
              <w:spacing w:after="0" w:line="240" w:lineRule="auto"/>
              <w:jc w:val="center"/>
              <w:rPr>
                <w:rFonts w:eastAsia="맑은 고딕"/>
                <w:color w:val="000000"/>
                <w:lang w:val="en-US" w:eastAsia="ko-KR"/>
              </w:rPr>
            </w:pPr>
            <w:r>
              <w:rPr>
                <w:rFonts w:eastAsia="맑은 고딕"/>
                <w:color w:val="000000"/>
                <w:lang w:val="en-US" w:eastAsia="ko-KR"/>
              </w:rPr>
              <w:t>RBR</w:t>
            </w:r>
          </w:p>
        </w:tc>
        <w:tc>
          <w:tcPr>
            <w:tcW w:w="5670" w:type="dxa"/>
            <w:tcBorders>
              <w:top w:val="nil"/>
              <w:left w:val="nil"/>
              <w:bottom w:val="single" w:sz="4" w:space="0" w:color="auto"/>
              <w:right w:val="single" w:sz="4" w:space="0" w:color="auto"/>
            </w:tcBorders>
            <w:shd w:val="clear" w:color="auto" w:fill="auto"/>
            <w:noWrap/>
            <w:vAlign w:val="center"/>
            <w:hideMark/>
          </w:tcPr>
          <w:p>
            <w:pPr>
              <w:spacing w:after="0" w:line="240" w:lineRule="auto"/>
              <w:rPr>
                <w:rFonts w:eastAsia="맑은 고딕"/>
                <w:color w:val="000000"/>
                <w:lang w:val="en-US" w:eastAsia="ko-KR"/>
              </w:rPr>
            </w:pPr>
            <w:r>
              <w:rPr>
                <w:rFonts w:eastAsia="맑은 고딕"/>
                <w:color w:val="000000"/>
                <w:lang w:val="en-US" w:eastAsia="ko-KR"/>
              </w:rPr>
              <w:t>Recommended bit rate query</w:t>
            </w:r>
          </w:p>
        </w:tc>
      </w:tr>
      <w:tr>
        <w:trPr>
          <w:trHeight w:val="348"/>
        </w:trPr>
        <w:tc>
          <w:tcPr>
            <w:tcW w:w="1600" w:type="dxa"/>
            <w:vMerge/>
            <w:tcBorders>
              <w:top w:val="nil"/>
              <w:left w:val="single" w:sz="4" w:space="0" w:color="auto"/>
              <w:bottom w:val="single" w:sz="4" w:space="0" w:color="auto"/>
              <w:right w:val="single" w:sz="4" w:space="0" w:color="auto"/>
            </w:tcBorders>
            <w:vAlign w:val="center"/>
            <w:hideMark/>
          </w:tcPr>
          <w:p>
            <w:pPr>
              <w:spacing w:after="0" w:line="240" w:lineRule="auto"/>
              <w:rPr>
                <w:rFonts w:eastAsia="맑은 고딕"/>
                <w:color w:val="000000"/>
                <w:lang w:val="en-US" w:eastAsia="ko-KR"/>
              </w:rPr>
            </w:pPr>
          </w:p>
        </w:tc>
        <w:tc>
          <w:tcPr>
            <w:tcW w:w="1801" w:type="dxa"/>
            <w:vMerge w:val="restart"/>
            <w:tcBorders>
              <w:top w:val="nil"/>
              <w:left w:val="single" w:sz="4" w:space="0" w:color="auto"/>
              <w:bottom w:val="single" w:sz="4" w:space="0" w:color="auto"/>
              <w:right w:val="single" w:sz="4" w:space="0" w:color="auto"/>
            </w:tcBorders>
            <w:shd w:val="clear" w:color="auto" w:fill="auto"/>
            <w:noWrap/>
            <w:vAlign w:val="center"/>
            <w:hideMark/>
          </w:tcPr>
          <w:p>
            <w:pPr>
              <w:spacing w:after="0" w:line="240" w:lineRule="auto"/>
              <w:jc w:val="center"/>
              <w:rPr>
                <w:rFonts w:eastAsia="맑은 고딕"/>
                <w:color w:val="000000"/>
                <w:lang w:val="en-US" w:eastAsia="ko-KR"/>
              </w:rPr>
            </w:pPr>
            <w:r>
              <w:rPr>
                <w:rFonts w:eastAsia="맑은 고딕"/>
                <w:color w:val="000000"/>
                <w:lang w:val="en-US" w:eastAsia="ko-KR"/>
              </w:rPr>
              <w:t>Padding BSR</w:t>
            </w:r>
          </w:p>
        </w:tc>
        <w:tc>
          <w:tcPr>
            <w:tcW w:w="5670" w:type="dxa"/>
            <w:tcBorders>
              <w:top w:val="nil"/>
              <w:left w:val="nil"/>
              <w:bottom w:val="single" w:sz="4" w:space="0" w:color="auto"/>
              <w:right w:val="single" w:sz="4" w:space="0" w:color="auto"/>
            </w:tcBorders>
            <w:shd w:val="clear" w:color="auto" w:fill="auto"/>
            <w:noWrap/>
            <w:vAlign w:val="center"/>
            <w:hideMark/>
          </w:tcPr>
          <w:p>
            <w:pPr>
              <w:spacing w:after="0" w:line="240" w:lineRule="auto"/>
              <w:rPr>
                <w:rFonts w:eastAsia="맑은 고딕"/>
                <w:color w:val="000000"/>
                <w:lang w:val="en-US" w:eastAsia="ko-KR"/>
              </w:rPr>
            </w:pPr>
            <w:r>
              <w:rPr>
                <w:rFonts w:eastAsia="맑은 고딕"/>
                <w:color w:val="000000"/>
                <w:lang w:val="en-US" w:eastAsia="ko-KR"/>
              </w:rPr>
              <w:t>Padding BSR</w:t>
            </w:r>
          </w:p>
        </w:tc>
      </w:tr>
      <w:tr>
        <w:trPr>
          <w:trHeight w:val="348"/>
        </w:trPr>
        <w:tc>
          <w:tcPr>
            <w:tcW w:w="1600" w:type="dxa"/>
            <w:vMerge/>
            <w:tcBorders>
              <w:top w:val="nil"/>
              <w:left w:val="single" w:sz="4" w:space="0" w:color="auto"/>
              <w:bottom w:val="single" w:sz="4" w:space="0" w:color="auto"/>
              <w:right w:val="single" w:sz="4" w:space="0" w:color="auto"/>
            </w:tcBorders>
            <w:vAlign w:val="center"/>
            <w:hideMark/>
          </w:tcPr>
          <w:p>
            <w:pPr>
              <w:spacing w:after="0" w:line="240" w:lineRule="auto"/>
              <w:rPr>
                <w:rFonts w:eastAsia="맑은 고딕"/>
                <w:color w:val="000000"/>
                <w:lang w:val="en-US" w:eastAsia="ko-KR"/>
              </w:rPr>
            </w:pPr>
          </w:p>
        </w:tc>
        <w:tc>
          <w:tcPr>
            <w:tcW w:w="1801" w:type="dxa"/>
            <w:vMerge/>
            <w:tcBorders>
              <w:top w:val="nil"/>
              <w:left w:val="single" w:sz="4" w:space="0" w:color="auto"/>
              <w:bottom w:val="single" w:sz="4" w:space="0" w:color="auto"/>
              <w:right w:val="single" w:sz="4" w:space="0" w:color="auto"/>
            </w:tcBorders>
            <w:vAlign w:val="center"/>
            <w:hideMark/>
          </w:tcPr>
          <w:p>
            <w:pPr>
              <w:spacing w:after="0" w:line="240" w:lineRule="auto"/>
              <w:rPr>
                <w:rFonts w:eastAsia="맑은 고딕"/>
                <w:color w:val="000000"/>
                <w:lang w:val="en-US" w:eastAsia="ko-KR"/>
              </w:rPr>
            </w:pPr>
          </w:p>
        </w:tc>
        <w:tc>
          <w:tcPr>
            <w:tcW w:w="5670" w:type="dxa"/>
            <w:tcBorders>
              <w:top w:val="nil"/>
              <w:left w:val="nil"/>
              <w:bottom w:val="single" w:sz="4" w:space="0" w:color="auto"/>
              <w:right w:val="single" w:sz="4" w:space="0" w:color="auto"/>
            </w:tcBorders>
            <w:shd w:val="clear" w:color="auto" w:fill="auto"/>
            <w:noWrap/>
            <w:vAlign w:val="center"/>
            <w:hideMark/>
          </w:tcPr>
          <w:p>
            <w:pPr>
              <w:spacing w:after="0" w:line="240" w:lineRule="auto"/>
              <w:rPr>
                <w:rFonts w:eastAsia="맑은 고딕"/>
                <w:color w:val="000000"/>
                <w:lang w:val="en-US" w:eastAsia="ko-KR"/>
              </w:rPr>
            </w:pPr>
            <w:r>
              <w:rPr>
                <w:rFonts w:eastAsia="맑은 고딕"/>
                <w:color w:val="000000"/>
                <w:lang w:val="en-US" w:eastAsia="ko-KR"/>
              </w:rPr>
              <w:t>Padding SL-BSR</w:t>
            </w:r>
          </w:p>
        </w:tc>
      </w:tr>
    </w:tbl>
    <w:p>
      <w:pPr>
        <w:rPr>
          <w:lang w:eastAsia="ko-KR"/>
        </w:rPr>
      </w:pPr>
    </w:p>
    <w:p>
      <w:pPr>
        <w:rPr>
          <w:b/>
          <w:lang w:eastAsia="ko-KR"/>
        </w:rPr>
      </w:pPr>
      <w:r>
        <w:rPr>
          <w:rFonts w:hint="eastAsia"/>
          <w:b/>
          <w:lang w:eastAsia="ko-KR"/>
        </w:rPr>
        <w:t xml:space="preserve">Proposal 3: </w:t>
      </w:r>
      <w:r>
        <w:rPr>
          <w:b/>
          <w:lang w:eastAsia="ko-KR"/>
        </w:rPr>
        <w:t>Use the proposed MAC CE priority table as a baseline for further discussion.</w:t>
      </w:r>
    </w:p>
    <w:p>
      <w:pPr>
        <w:rPr>
          <w:lang w:eastAsia="ko-KR"/>
        </w:rPr>
      </w:pPr>
    </w:p>
    <w:p>
      <w:pPr>
        <w:rPr>
          <w:lang w:eastAsia="ko-KR"/>
        </w:rPr>
      </w:pPr>
      <w:r>
        <w:rPr>
          <w:rFonts w:hint="eastAsia"/>
          <w:lang w:eastAsia="ko-KR"/>
        </w:rPr>
        <w:t xml:space="preserve">For resource allocation, the MAC entity anyway </w:t>
      </w:r>
      <w:r>
        <w:rPr>
          <w:lang w:eastAsia="ko-KR"/>
        </w:rPr>
        <w:t>needs to decide the LCP priority of each MAC CE even within each priority category. Two options can be considered.</w:t>
      </w:r>
    </w:p>
    <w:p>
      <w:pPr>
        <w:rPr>
          <w:lang w:eastAsia="ko-KR"/>
        </w:rPr>
      </w:pPr>
    </w:p>
    <w:p>
      <w:pPr>
        <w:rPr>
          <w:b/>
          <w:u w:val="single"/>
          <w:lang w:eastAsia="ko-KR"/>
        </w:rPr>
      </w:pPr>
      <w:r>
        <w:rPr>
          <w:b/>
          <w:u w:val="single"/>
          <w:lang w:eastAsia="ko-KR"/>
        </w:rPr>
        <w:t>Option 1: LCP priority by UE implementation</w:t>
      </w:r>
    </w:p>
    <w:p>
      <w:pPr>
        <w:rPr>
          <w:lang w:eastAsia="ko-KR"/>
        </w:rPr>
      </w:pPr>
      <w:r>
        <w:rPr>
          <w:rFonts w:hint="eastAsia"/>
          <w:lang w:eastAsia="ko-KR"/>
        </w:rPr>
        <w:t>In this option, the UE autonomously determines LCP priority of each MAC CE</w:t>
      </w:r>
      <w:r>
        <w:rPr>
          <w:lang w:eastAsia="ko-KR"/>
        </w:rPr>
        <w:t xml:space="preserve"> within each priority category by implementation</w:t>
      </w:r>
      <w:r>
        <w:rPr>
          <w:rFonts w:hint="eastAsia"/>
          <w:lang w:eastAsia="ko-KR"/>
        </w:rPr>
        <w:t xml:space="preserve">. </w:t>
      </w:r>
      <w:r>
        <w:rPr>
          <w:lang w:eastAsia="ko-KR"/>
        </w:rPr>
        <w:t>The advantage of this option is that the spec maintenance becomes easy and more future proof. However, it may be difficult for the network to decide how much UL grant it has to provide to the UE because the network does not know which MAC CE the UE will transmit on the UL grant.</w:t>
      </w:r>
    </w:p>
    <w:p>
      <w:pPr>
        <w:rPr>
          <w:b/>
          <w:u w:val="single"/>
          <w:lang w:eastAsia="ko-KR"/>
        </w:rPr>
      </w:pPr>
      <w:r>
        <w:rPr>
          <w:b/>
          <w:u w:val="single"/>
          <w:lang w:eastAsia="ko-KR"/>
        </w:rPr>
        <w:t>Option 2: Network configurable LCP priority</w:t>
      </w:r>
    </w:p>
    <w:p>
      <w:pPr>
        <w:rPr>
          <w:lang w:eastAsia="ko-KR"/>
        </w:rPr>
      </w:pPr>
      <w:r>
        <w:rPr>
          <w:rFonts w:hint="eastAsia"/>
          <w:lang w:eastAsia="ko-KR"/>
        </w:rPr>
        <w:t xml:space="preserve">In this option, the network signals LCP priority of each MAC CE within each priority category. The advantage of this option is that </w:t>
      </w:r>
      <w:r>
        <w:rPr>
          <w:lang w:eastAsia="ko-KR"/>
        </w:rPr>
        <w:t>the network can control the UE’s transmission of MAC CEs, and thus can receive necessary information from the UE. However, providing LCP priority for each MAC CE increases signaling overhead and requires changes in ASN.1 structure. In addition, signaling design for LCP priority requires further discussion.</w:t>
      </w:r>
    </w:p>
    <w:p>
      <w:pPr>
        <w:rPr>
          <w:lang w:eastAsia="ko-KR"/>
        </w:rPr>
      </w:pPr>
    </w:p>
    <w:p>
      <w:pPr>
        <w:rPr>
          <w:lang w:eastAsia="ko-KR"/>
        </w:rPr>
      </w:pPr>
      <w:r>
        <w:rPr>
          <w:rFonts w:hint="eastAsia"/>
          <w:lang w:eastAsia="ko-KR"/>
        </w:rPr>
        <w:t xml:space="preserve">We have no strong view between two options. </w:t>
      </w:r>
      <w:r>
        <w:rPr>
          <w:lang w:eastAsia="ko-KR"/>
        </w:rPr>
        <w:t>But considering the limited time in Rel-17, Option 1 may be preferable. Thus, we propose that LCP priority within each priority category is determined by UE implementation.</w:t>
      </w:r>
    </w:p>
    <w:p>
      <w:pPr>
        <w:rPr>
          <w:b/>
          <w:lang w:eastAsia="ko-KR"/>
        </w:rPr>
      </w:pPr>
      <w:r>
        <w:rPr>
          <w:b/>
          <w:lang w:eastAsia="ko-KR"/>
        </w:rPr>
        <w:t>Proposal 4: Within each priority category, the LCP priority of each MAC CE is determined by UE implementation.</w:t>
      </w:r>
    </w:p>
    <w:p>
      <w:pPr>
        <w:rPr>
          <w:lang w:eastAsia="ko-KR"/>
        </w:rPr>
      </w:pPr>
    </w:p>
    <w:p>
      <w:pPr>
        <w:pStyle w:val="1"/>
        <w:rPr>
          <w:lang w:val="en-US"/>
        </w:rPr>
      </w:pPr>
      <w:r>
        <w:rPr>
          <w:lang w:val="en-US"/>
        </w:rPr>
        <w:t>3.</w:t>
      </w:r>
      <w:r>
        <w:rPr>
          <w:lang w:val="en-US"/>
        </w:rPr>
        <w:tab/>
        <w:t>Conclusions</w:t>
      </w:r>
    </w:p>
    <w:p>
      <w:pPr>
        <w:rPr>
          <w:lang w:val="en-US" w:eastAsia="ko-KR"/>
        </w:rPr>
      </w:pPr>
      <w:r>
        <w:rPr>
          <w:lang w:val="en-US" w:eastAsia="ko-KR"/>
        </w:rPr>
        <w:t xml:space="preserve">In this paper, we discuss </w:t>
      </w:r>
      <w:r>
        <w:rPr>
          <w:lang w:eastAsia="ko-KR"/>
        </w:rPr>
        <w:t>the issues in logical channel prioritization procedure considering the newly introduced MAC CEs</w:t>
      </w:r>
      <w:r>
        <w:rPr>
          <w:lang w:val="en-US" w:eastAsia="ko-KR"/>
        </w:rPr>
        <w:t>. We have following proposals:</w:t>
      </w:r>
    </w:p>
    <w:p>
      <w:pPr>
        <w:rPr>
          <w:b/>
          <w:lang w:eastAsia="ko-KR"/>
        </w:rPr>
      </w:pPr>
      <w:r>
        <w:rPr>
          <w:b/>
          <w:lang w:eastAsia="ko-KR"/>
        </w:rPr>
        <w:lastRenderedPageBreak/>
        <w:t>Proposal 1: RAN2 keeps the following LCP priority order for LCP procedure.</w:t>
      </w:r>
    </w:p>
    <w:p>
      <w:pPr>
        <w:rPr>
          <w:rFonts w:eastAsia="맑은 고딕"/>
          <w:b/>
          <w:lang w:eastAsia="ko-KR"/>
        </w:rPr>
      </w:pPr>
      <w:r>
        <w:rPr>
          <w:rFonts w:hint="eastAsia"/>
          <w:b/>
        </w:rPr>
        <w:t xml:space="preserve">           - </w:t>
      </w:r>
      <w:r>
        <w:rPr>
          <w:b/>
          <w:lang w:eastAsia="ko-KR"/>
        </w:rPr>
        <w:t>C-RNTI MAC CE or data from UL-CCCH</w:t>
      </w:r>
    </w:p>
    <w:p>
      <w:pPr>
        <w:rPr>
          <w:b/>
        </w:rPr>
      </w:pPr>
      <w:r>
        <w:rPr>
          <w:rFonts w:hint="eastAsia"/>
          <w:b/>
        </w:rPr>
        <w:t>           - High priority MAC CEs</w:t>
      </w:r>
    </w:p>
    <w:p>
      <w:pPr>
        <w:rPr>
          <w:b/>
        </w:rPr>
      </w:pPr>
      <w:r>
        <w:rPr>
          <w:rFonts w:hint="eastAsia"/>
          <w:b/>
        </w:rPr>
        <w:t>           - Middle priority MAC CE</w:t>
      </w:r>
      <w:r>
        <w:rPr>
          <w:b/>
        </w:rPr>
        <w:t>s</w:t>
      </w:r>
    </w:p>
    <w:p>
      <w:pPr>
        <w:rPr>
          <w:b/>
        </w:rPr>
      </w:pPr>
      <w:r>
        <w:rPr>
          <w:rFonts w:hint="eastAsia"/>
          <w:b/>
        </w:rPr>
        <w:t xml:space="preserve">           - </w:t>
      </w:r>
      <w:r>
        <w:rPr>
          <w:b/>
          <w:lang w:eastAsia="ko-KR"/>
        </w:rPr>
        <w:t>data from any Logical Channel, except data from UL-CCCH</w:t>
      </w:r>
    </w:p>
    <w:p>
      <w:pPr>
        <w:rPr>
          <w:b/>
        </w:rPr>
      </w:pPr>
      <w:r>
        <w:rPr>
          <w:rFonts w:hint="eastAsia"/>
          <w:b/>
        </w:rPr>
        <w:t>           - Low priority MAC CE</w:t>
      </w:r>
      <w:r>
        <w:rPr>
          <w:b/>
        </w:rPr>
        <w:t>s</w:t>
      </w:r>
    </w:p>
    <w:p>
      <w:pPr>
        <w:rPr>
          <w:b/>
          <w:lang w:eastAsia="ko-KR"/>
        </w:rPr>
      </w:pPr>
      <w:r>
        <w:rPr>
          <w:rFonts w:hint="eastAsia"/>
          <w:b/>
          <w:lang w:eastAsia="ko-KR"/>
        </w:rPr>
        <w:t xml:space="preserve">Proposal 2: </w:t>
      </w:r>
      <w:r>
        <w:rPr>
          <w:b/>
          <w:lang w:eastAsia="ko-KR"/>
        </w:rPr>
        <w:t>Only categorize MAC CEs into High/Middle/Low priority and do not specify LCP priority order within High/Middle/Low priority category</w:t>
      </w:r>
      <w:r>
        <w:rPr>
          <w:rFonts w:hint="eastAsia"/>
          <w:b/>
          <w:lang w:eastAsia="ko-KR"/>
        </w:rPr>
        <w:t>.</w:t>
      </w:r>
    </w:p>
    <w:p>
      <w:pPr>
        <w:rPr>
          <w:b/>
          <w:lang w:eastAsia="ko-KR"/>
        </w:rPr>
      </w:pPr>
      <w:r>
        <w:rPr>
          <w:rFonts w:hint="eastAsia"/>
          <w:b/>
          <w:lang w:eastAsia="ko-KR"/>
        </w:rPr>
        <w:t xml:space="preserve">Proposal 3: </w:t>
      </w:r>
      <w:r>
        <w:rPr>
          <w:b/>
          <w:lang w:eastAsia="ko-KR"/>
        </w:rPr>
        <w:t>Use the proposed MAC CE priority table as a baseline for further discussion.</w:t>
      </w:r>
    </w:p>
    <w:p>
      <w:pPr>
        <w:rPr>
          <w:b/>
          <w:lang w:eastAsia="ko-KR"/>
        </w:rPr>
      </w:pPr>
      <w:r>
        <w:rPr>
          <w:b/>
          <w:lang w:eastAsia="ko-KR"/>
        </w:rPr>
        <w:t>Proposal 4: Within each priority category, the LCP priority of each MAC CE is determined by UE implementation.</w:t>
      </w:r>
    </w:p>
    <w:p>
      <w:pPr>
        <w:rPr>
          <w:lang w:val="en-US" w:eastAsia="ko-KR"/>
        </w:rPr>
      </w:pPr>
    </w:p>
    <w:p>
      <w:pPr>
        <w:rPr>
          <w:lang w:val="en-US" w:eastAsia="ko-KR"/>
        </w:rPr>
      </w:pPr>
    </w:p>
    <w:sectPr>
      <w:footerReference w:type="even" r:id="rId12"/>
      <w:footerReference w:type="default" r:id="rId13"/>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 w:type="continuationNotice" w:id="1">
    <w:p>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Pr>
        <w:rStyle w:val="ad"/>
      </w:rPr>
      <w:t>1</w:t>
    </w:r>
    <w:r>
      <w:rPr>
        <w:rStyle w:val="ad"/>
      </w:rPr>
      <w:fldChar w:fldCharType="end"/>
    </w:r>
  </w:p>
  <w:p>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Pr>
        <w:rStyle w:val="ad"/>
        <w:noProof/>
      </w:rPr>
      <w:t>1</w:t>
    </w:r>
    <w:r>
      <w:rPr>
        <w:rStyle w:val="ad"/>
      </w:rPr>
      <w:fldChar w:fldCharType="end"/>
    </w:r>
  </w:p>
  <w:p>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 w:type="continuationNotice" w:id="1">
    <w:p>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82F2648"/>
    <w:multiLevelType w:val="hybridMultilevel"/>
    <w:tmpl w:val="B94C1CB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 w15:restartNumberingAfterBreak="0">
    <w:nsid w:val="40B051B4"/>
    <w:multiLevelType w:val="multilevel"/>
    <w:tmpl w:val="40B05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7FF11075"/>
    <w:multiLevelType w:val="hybridMultilevel"/>
    <w:tmpl w:val="258858E2"/>
    <w:lvl w:ilvl="0" w:tplc="54E67A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5"/>
  </w:num>
  <w:num w:numId="2">
    <w:abstractNumId w:val="4"/>
  </w:num>
  <w:num w:numId="3">
    <w:abstractNumId w:val="1"/>
  </w:num>
  <w:num w:numId="4">
    <w:abstractNumId w:val="3"/>
  </w:num>
  <w:num w:numId="5">
    <w:abstractNumId w:val="6"/>
  </w:num>
  <w:num w:numId="6">
    <w:abstractNumId w:val="2"/>
  </w:num>
  <w:num w:numId="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doNotDisplayPageBoundaries/>
  <w:bordersDoNotSurroundHeader/>
  <w:bordersDoNotSurroundFooter/>
  <w:defaultTabStop w:val="800"/>
  <w:hyphenationZone w:val="425"/>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A4F8AB26-B5F6-4C19-AA53-E8E3C0CF9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GB"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uiPriority="39"/>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ascii="Times New Roman" w:eastAsia="바탕" w:hAnsi="Times New Roman"/>
      <w:lang w:eastAsia="en-US"/>
    </w:rPr>
  </w:style>
  <w:style w:type="paragraph" w:styleId="1">
    <w:name w:val="heading 1"/>
    <w:next w:val="a"/>
    <w:link w:val="1Char"/>
    <w:qFormat/>
    <w:pPr>
      <w:keepNext/>
      <w:keepLines/>
      <w:pBdr>
        <w:top w:val="single" w:sz="12" w:space="3" w:color="auto"/>
      </w:pBdr>
      <w:spacing w:before="240" w:after="180" w:line="259" w:lineRule="auto"/>
      <w:ind w:left="1134" w:hanging="1134"/>
      <w:outlineLvl w:val="0"/>
    </w:pPr>
    <w:rPr>
      <w:rFonts w:ascii="Arial" w:eastAsia="바탕" w:hAnsi="Arial"/>
      <w:sz w:val="36"/>
      <w:lang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unhideWhenUsed/>
    <w:qFormat/>
    <w:pPr>
      <w:ind w:leftChars="10" w:left="519" w:hangingChars="227" w:hanging="499"/>
      <w:outlineLvl w:val="4"/>
    </w:pPr>
    <w:rPr>
      <w:rFonts w:ascii="Arial" w:eastAsiaTheme="majorEastAsia" w:hAnsi="Arial" w:cs="Arial"/>
      <w:sz w:val="22"/>
      <w:szCs w:val="22"/>
      <w:lang w:eastAsia="ko-KR"/>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lang w:eastAsia="ja-JP"/>
    </w:rPr>
  </w:style>
  <w:style w:type="paragraph" w:styleId="60">
    <w:name w:val="toc 6"/>
    <w:basedOn w:val="a"/>
    <w:next w:val="a"/>
    <w:uiPriority w:val="39"/>
    <w:semiHidden/>
    <w:unhideWhenUsed/>
    <w:pPr>
      <w:ind w:leftChars="1000" w:left="2125"/>
    </w:pPr>
  </w:style>
  <w:style w:type="paragraph" w:styleId="a3">
    <w:name w:val="annotation text"/>
    <w:basedOn w:val="a"/>
    <w:link w:val="Char"/>
    <w:unhideWhenUsed/>
    <w:qFormat/>
  </w:style>
  <w:style w:type="paragraph" w:styleId="a4">
    <w:name w:val="Body Text"/>
    <w:basedOn w:val="a"/>
    <w:link w:val="Char0"/>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5">
    <w:name w:val="Balloon Text"/>
    <w:basedOn w:val="a"/>
    <w:link w:val="Char1"/>
    <w:uiPriority w:val="99"/>
    <w:semiHidden/>
    <w:unhideWhenUsed/>
    <w:pPr>
      <w:spacing w:after="0"/>
    </w:pPr>
    <w:rPr>
      <w:rFonts w:ascii="맑은 고딕" w:eastAsia="맑은 고딕" w:hAnsi="맑은 고딕"/>
      <w:sz w:val="18"/>
      <w:szCs w:val="18"/>
    </w:rPr>
  </w:style>
  <w:style w:type="paragraph" w:styleId="a6">
    <w:name w:val="footer"/>
    <w:basedOn w:val="a7"/>
    <w:link w:val="Char2"/>
    <w:qFormat/>
    <w:pPr>
      <w:widowControl w:val="0"/>
      <w:snapToGrid/>
      <w:spacing w:after="0"/>
      <w:jc w:val="center"/>
    </w:pPr>
    <w:rPr>
      <w:rFonts w:ascii="Arial" w:hAnsi="Arial"/>
      <w:b/>
      <w:i/>
      <w:sz w:val="18"/>
      <w:lang w:val="en-US"/>
    </w:rPr>
  </w:style>
  <w:style w:type="paragraph" w:styleId="a7">
    <w:name w:val="header"/>
    <w:basedOn w:val="a"/>
    <w:link w:val="Char3"/>
    <w:uiPriority w:val="99"/>
    <w:unhideWhenUsed/>
    <w:qFormat/>
    <w:pPr>
      <w:tabs>
        <w:tab w:val="center" w:pos="4513"/>
        <w:tab w:val="right" w:pos="9026"/>
      </w:tabs>
      <w:snapToGrid w:val="0"/>
    </w:pPr>
  </w:style>
  <w:style w:type="paragraph" w:styleId="a8">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9">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paragraph" w:styleId="aa">
    <w:name w:val="annotation subject"/>
    <w:basedOn w:val="a3"/>
    <w:next w:val="a3"/>
    <w:link w:val="Char4"/>
    <w:uiPriority w:val="99"/>
    <w:semiHidden/>
    <w:unhideWhenUsed/>
    <w:rPr>
      <w:b/>
      <w:bCs/>
    </w:rPr>
  </w:style>
  <w:style w:type="table" w:styleId="ab">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page number"/>
    <w:basedOn w:val="a0"/>
    <w:qFormat/>
  </w:style>
  <w:style w:type="character" w:styleId="ae">
    <w:name w:val="Hyperlink"/>
    <w:basedOn w:val="a0"/>
    <w:uiPriority w:val="99"/>
    <w:unhideWhenUsed/>
    <w:qFormat/>
    <w:rPr>
      <w:color w:val="0563C1"/>
      <w:u w:val="single"/>
    </w:rPr>
  </w:style>
  <w:style w:type="character" w:styleId="af">
    <w:name w:val="annotation reference"/>
    <w:basedOn w:val="a0"/>
    <w:unhideWhenUsed/>
    <w:qFormat/>
    <w:rPr>
      <w:sz w:val="18"/>
      <w:szCs w:val="18"/>
    </w:r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2">
    <w:name w:val="바닥글 Char"/>
    <w:link w:val="a6"/>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line="259" w:lineRule="auto"/>
    </w:pPr>
    <w:rPr>
      <w:rFonts w:ascii="Arial" w:eastAsia="MS Mincho" w:hAnsi="Arial"/>
      <w:lang w:eastAsia="en-US"/>
    </w:rPr>
  </w:style>
  <w:style w:type="character" w:customStyle="1" w:styleId="2Char">
    <w:name w:val="제목 2 Char"/>
    <w:link w:val="2"/>
    <w:uiPriority w:val="9"/>
    <w:rPr>
      <w:rFonts w:ascii="Arial" w:hAnsi="Arial" w:cs="Arial"/>
      <w:sz w:val="32"/>
    </w:rPr>
  </w:style>
  <w:style w:type="character" w:customStyle="1" w:styleId="Char3">
    <w:name w:val="머리글 Char"/>
    <w:link w:val="a7"/>
    <w:uiPriority w:val="99"/>
    <w:qFormat/>
    <w:rPr>
      <w:rFonts w:ascii="Times New Roman" w:eastAsia="바탕" w:hAnsi="Times New Roman" w:cs="Times New Roman"/>
      <w:kern w:val="0"/>
      <w:szCs w:val="20"/>
      <w:lang w:val="en-GB" w:eastAsia="en-US"/>
    </w:rPr>
  </w:style>
  <w:style w:type="paragraph" w:styleId="af0">
    <w:name w:val="List Paragraph"/>
    <w:basedOn w:val="a"/>
    <w:link w:val="Char5"/>
    <w:uiPriority w:val="34"/>
    <w:qFormat/>
    <w:pPr>
      <w:ind w:leftChars="400" w:left="800"/>
    </w:pPr>
  </w:style>
  <w:style w:type="character" w:customStyle="1" w:styleId="Char1">
    <w:name w:val="풍선 도움말 텍스트 Char"/>
    <w:link w:val="a5"/>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8"/>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0">
    <w:name w:val="본문 Char"/>
    <w:basedOn w:val="a0"/>
    <w:link w:val="a4"/>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US"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zh-CN" w:eastAsia="zh-CN"/>
    </w:rPr>
  </w:style>
  <w:style w:type="character" w:customStyle="1" w:styleId="EditorsNoteChar">
    <w:name w:val="Editor's Note Char"/>
    <w:link w:val="EditorsNote"/>
    <w:qFormat/>
    <w:rPr>
      <w:rFonts w:ascii="Times New Roman" w:eastAsia="Times New Roman" w:hAnsi="Times New Roman"/>
      <w:color w:val="FF0000"/>
      <w:lang w:val="zh-CN" w:eastAsia="zh-CN"/>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sz w:val="18"/>
      <w:szCs w:val="24"/>
      <w:lang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qFormat/>
    <w:rPr>
      <w:rFonts w:ascii="Arial" w:eastAsia="MS Mincho" w:hAnsi="Arial"/>
      <w:szCs w:val="24"/>
      <w:lang w:val="en-GB" w:eastAsia="en-GB"/>
    </w:rPr>
  </w:style>
  <w:style w:type="character" w:customStyle="1" w:styleId="Char5">
    <w:name w:val="목록 단락 Char"/>
    <w:link w:val="af0"/>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customStyle="1" w:styleId="Char">
    <w:name w:val="메모 텍스트 Char"/>
    <w:basedOn w:val="a0"/>
    <w:link w:val="a3"/>
    <w:qFormat/>
    <w:rPr>
      <w:rFonts w:ascii="Times New Roman" w:eastAsia="바탕" w:hAnsi="Times New Roman"/>
      <w:lang w:val="en-GB" w:eastAsia="en-US"/>
    </w:rPr>
  </w:style>
  <w:style w:type="character" w:customStyle="1" w:styleId="Char4">
    <w:name w:val="메모 주제 Char"/>
    <w:basedOn w:val="Char"/>
    <w:link w:val="aa"/>
    <w:uiPriority w:val="99"/>
    <w:semiHidden/>
    <w:qFormat/>
    <w:rPr>
      <w:rFonts w:ascii="Times New Roman" w:eastAsia="바탕" w:hAnsi="Times New Roman"/>
      <w:b/>
      <w:bCs/>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paragraph" w:styleId="af1">
    <w:name w:val="Document Map"/>
    <w:basedOn w:val="a"/>
    <w:link w:val="Char6"/>
    <w:uiPriority w:val="99"/>
    <w:semiHidden/>
    <w:unhideWhenUsed/>
    <w:rPr>
      <w:rFonts w:ascii="SimSun" w:eastAsia="SimSun"/>
      <w:sz w:val="18"/>
      <w:szCs w:val="18"/>
    </w:rPr>
  </w:style>
  <w:style w:type="character" w:customStyle="1" w:styleId="Char6">
    <w:name w:val="문서 구조 Char"/>
    <w:basedOn w:val="a0"/>
    <w:link w:val="af1"/>
    <w:uiPriority w:val="99"/>
    <w:semiHidden/>
    <w:rPr>
      <w:rFonts w:ascii="SimSun" w:eastAsia="SimSun" w:hAnsi="Times New Roman"/>
      <w:sz w:val="18"/>
      <w:szCs w:val="18"/>
      <w:lang w:eastAsia="en-US"/>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Doc-comment">
    <w:name w:val="Doc-comment"/>
    <w:basedOn w:val="a"/>
    <w:next w:val="Doc-text2"/>
    <w:qFormat/>
    <w:pPr>
      <w:tabs>
        <w:tab w:val="left" w:pos="1622"/>
      </w:tabs>
      <w:spacing w:after="0" w:line="240" w:lineRule="auto"/>
      <w:ind w:left="1622" w:hanging="363"/>
    </w:pPr>
    <w:rPr>
      <w:rFonts w:ascii="Arial" w:eastAsia="MS Mincho" w:hAnsi="Arial"/>
      <w:i/>
      <w:szCs w:val="24"/>
      <w:lang w:eastAsia="en-GB"/>
    </w:rPr>
  </w:style>
  <w:style w:type="character" w:customStyle="1" w:styleId="B1Char1">
    <w:name w:val="B1 Char1"/>
    <w:qFormat/>
    <w:rPr>
      <w:rFonts w:eastAsia="Times New Roman"/>
      <w:lang w:val="en-GB" w:eastAsia="ja-JP"/>
    </w:rPr>
  </w:style>
  <w:style w:type="paragraph" w:styleId="af2">
    <w:name w:val="Revision"/>
    <w:hidden/>
    <w:uiPriority w:val="99"/>
    <w:semiHidden/>
    <w:rPr>
      <w:rFonts w:ascii="Times New Roman" w:eastAsia="바탕" w:hAnsi="Times New Roman"/>
      <w:lang w:eastAsia="en-US"/>
    </w:rPr>
  </w:style>
  <w:style w:type="character" w:customStyle="1" w:styleId="5Char">
    <w:name w:val="제목 5 Char"/>
    <w:basedOn w:val="a0"/>
    <w:link w:val="5"/>
    <w:uiPriority w:val="9"/>
    <w:rPr>
      <w:rFonts w:ascii="Arial" w:eastAsiaTheme="majorEastAsia" w:hAnsi="Arial" w:cs="Arial"/>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430931">
      <w:bodyDiv w:val="1"/>
      <w:marLeft w:val="0"/>
      <w:marRight w:val="0"/>
      <w:marTop w:val="0"/>
      <w:marBottom w:val="0"/>
      <w:divBdr>
        <w:top w:val="none" w:sz="0" w:space="0" w:color="auto"/>
        <w:left w:val="none" w:sz="0" w:space="0" w:color="auto"/>
        <w:bottom w:val="none" w:sz="0" w:space="0" w:color="auto"/>
        <w:right w:val="none" w:sz="0" w:space="0" w:color="auto"/>
      </w:divBdr>
    </w:div>
    <w:div w:id="646788118">
      <w:bodyDiv w:val="1"/>
      <w:marLeft w:val="30"/>
      <w:marRight w:val="30"/>
      <w:marTop w:val="0"/>
      <w:marBottom w:val="0"/>
      <w:divBdr>
        <w:top w:val="none" w:sz="0" w:space="0" w:color="auto"/>
        <w:left w:val="none" w:sz="0" w:space="0" w:color="auto"/>
        <w:bottom w:val="none" w:sz="0" w:space="0" w:color="auto"/>
        <w:right w:val="none" w:sz="0" w:space="0" w:color="auto"/>
      </w:divBdr>
      <w:divsChild>
        <w:div w:id="1523393750">
          <w:marLeft w:val="0"/>
          <w:marRight w:val="0"/>
          <w:marTop w:val="0"/>
          <w:marBottom w:val="0"/>
          <w:divBdr>
            <w:top w:val="none" w:sz="0" w:space="0" w:color="auto"/>
            <w:left w:val="none" w:sz="0" w:space="0" w:color="auto"/>
            <w:bottom w:val="none" w:sz="0" w:space="0" w:color="auto"/>
            <w:right w:val="none" w:sz="0" w:space="0" w:color="auto"/>
          </w:divBdr>
          <w:divsChild>
            <w:div w:id="1188712856">
              <w:marLeft w:val="0"/>
              <w:marRight w:val="0"/>
              <w:marTop w:val="0"/>
              <w:marBottom w:val="0"/>
              <w:divBdr>
                <w:top w:val="none" w:sz="0" w:space="0" w:color="auto"/>
                <w:left w:val="none" w:sz="0" w:space="0" w:color="auto"/>
                <w:bottom w:val="none" w:sz="0" w:space="0" w:color="auto"/>
                <w:right w:val="none" w:sz="0" w:space="0" w:color="auto"/>
              </w:divBdr>
              <w:divsChild>
                <w:div w:id="807285158">
                  <w:marLeft w:val="180"/>
                  <w:marRight w:val="0"/>
                  <w:marTop w:val="0"/>
                  <w:marBottom w:val="0"/>
                  <w:divBdr>
                    <w:top w:val="none" w:sz="0" w:space="0" w:color="auto"/>
                    <w:left w:val="none" w:sz="0" w:space="0" w:color="auto"/>
                    <w:bottom w:val="none" w:sz="0" w:space="0" w:color="auto"/>
                    <w:right w:val="none" w:sz="0" w:space="0" w:color="auto"/>
                  </w:divBdr>
                  <w:divsChild>
                    <w:div w:id="69168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5351488">
      <w:bodyDiv w:val="1"/>
      <w:marLeft w:val="0"/>
      <w:marRight w:val="0"/>
      <w:marTop w:val="0"/>
      <w:marBottom w:val="0"/>
      <w:divBdr>
        <w:top w:val="none" w:sz="0" w:space="0" w:color="auto"/>
        <w:left w:val="none" w:sz="0" w:space="0" w:color="auto"/>
        <w:bottom w:val="none" w:sz="0" w:space="0" w:color="auto"/>
        <w:right w:val="none" w:sz="0" w:space="0" w:color="auto"/>
      </w:divBdr>
    </w:div>
    <w:div w:id="19957208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2EFBF0-E505-453B-914A-C4BB30521213}">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ABE0895-EE87-444E-888E-D2EB61E1E800}">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EB48CE49-EF65-4F78-A1B3-22B5DEC0F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1F179CB-089B-42C7-9318-BDA1E4F7B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716</TotalTime>
  <Pages>1</Pages>
  <Words>1372</Words>
  <Characters>7827</Characters>
  <Application>Microsoft Office Word</Application>
  <DocSecurity>0</DocSecurity>
  <Lines>65</Lines>
  <Paragraphs>18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9181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SeungJune Yi</dc:creator>
  <cp:lastModifiedBy>seungjune.yi</cp:lastModifiedBy>
  <cp:revision>58</cp:revision>
  <dcterms:created xsi:type="dcterms:W3CDTF">2021-12-27T02:32:00Z</dcterms:created>
  <dcterms:modified xsi:type="dcterms:W3CDTF">2022-04-25T01:00:00Z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NSCPROP_SA">
    <vt:lpwstr>C:\D DRIVE\5G\5G Standardisation\RAN2\RAN2 #113bis\Email Discussion - In Meeting\[501] SDT UP Issues\R2-210xxxx [AT113bis-e][501][SDT] UP SDT open issues_v00-Rapp.docx</vt:lpwstr>
  </property>
  <property fmtid="{D5CDD505-2E9C-101B-9397-08002B2CF9AE}" pid="5" name="CWMb8e74fc525f947039231a442d2feec75">
    <vt:lpwstr>CWMd3pwENdSykCD29Ta0mHOJ12iFEGzw8VPmewQtDl6GgCbMEKFx2FJa1SX53w70CjKsGW/liDDrMCtsQQqJPeCCw==</vt:lpwstr>
  </property>
  <property fmtid="{D5CDD505-2E9C-101B-9397-08002B2CF9AE}" pid="6" name="ContentTypeId">
    <vt:lpwstr>0x010100C3355BB4B7850E44A83DAD8AF6CF14B0</vt:lpwstr>
  </property>
</Properties>
</file>